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word/footer8.xml" ContentType="application/vnd.openxmlformats-officedocument.wordprocessingml.footer+xml"/>
  <Default Extension="wmf" ContentType="image/x-wmf"/>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D5" w:rsidRPr="000F634C" w:rsidRDefault="002304D5" w:rsidP="002C4D85">
      <w:pPr>
        <w:spacing w:line="480" w:lineRule="auto"/>
        <w:jc w:val="center"/>
        <w:rPr>
          <w:rFonts w:eastAsia="Batang"/>
          <w:b/>
          <w:sz w:val="32"/>
          <w:szCs w:val="32"/>
          <w:lang w:eastAsia="ko-KR"/>
        </w:rPr>
      </w:pPr>
    </w:p>
    <w:p w:rsidR="002304D5" w:rsidRPr="00116B34" w:rsidRDefault="002304D5" w:rsidP="002C4D85">
      <w:pPr>
        <w:jc w:val="center"/>
        <w:rPr>
          <w:rFonts w:eastAsia="Batang"/>
          <w:b/>
          <w:sz w:val="40"/>
          <w:szCs w:val="40"/>
          <w:lang w:eastAsia="ko-KR"/>
        </w:rPr>
      </w:pPr>
      <w:r w:rsidRPr="00116B34">
        <w:rPr>
          <w:b/>
          <w:sz w:val="40"/>
          <w:szCs w:val="40"/>
        </w:rPr>
        <w:t>Earnings Smoothing</w:t>
      </w:r>
      <w:r w:rsidRPr="00116B34">
        <w:rPr>
          <w:rFonts w:eastAsia="Batang"/>
          <w:b/>
          <w:sz w:val="40"/>
          <w:szCs w:val="40"/>
          <w:lang w:eastAsia="ko-KR"/>
        </w:rPr>
        <w:t xml:space="preserve"> Activities of Firms to Manage Credit Ratings</w:t>
      </w:r>
      <w:r w:rsidRPr="0002394A">
        <w:rPr>
          <w:rFonts w:eastAsia="Batang"/>
          <w:b/>
          <w:vertAlign w:val="superscript"/>
          <w:lang w:eastAsia="ko-KR"/>
        </w:rPr>
        <w:t>*</w:t>
      </w:r>
      <w:r w:rsidRPr="00116B34">
        <w:rPr>
          <w:rFonts w:eastAsia="Batang"/>
          <w:b/>
          <w:sz w:val="40"/>
          <w:szCs w:val="40"/>
          <w:lang w:eastAsia="ko-KR"/>
        </w:rPr>
        <w:t xml:space="preserve"> </w:t>
      </w:r>
    </w:p>
    <w:p w:rsidR="002304D5" w:rsidRPr="00116B34" w:rsidRDefault="002304D5" w:rsidP="002C4D85">
      <w:pPr>
        <w:spacing w:line="480" w:lineRule="auto"/>
        <w:jc w:val="center"/>
        <w:rPr>
          <w:rFonts w:eastAsia="Batang"/>
          <w:b/>
          <w:sz w:val="32"/>
          <w:szCs w:val="32"/>
          <w:lang w:eastAsia="ko-KR"/>
        </w:rPr>
      </w:pPr>
    </w:p>
    <w:p w:rsidR="002304D5" w:rsidRPr="00116B34" w:rsidRDefault="002304D5" w:rsidP="002C4D85">
      <w:pPr>
        <w:jc w:val="center"/>
        <w:rPr>
          <w:b/>
        </w:rPr>
      </w:pPr>
      <w:smartTag w:uri="urn:schemas-microsoft-com:office:smarttags" w:element="PersonName">
        <w:r w:rsidRPr="00116B34">
          <w:rPr>
            <w:b/>
          </w:rPr>
          <w:t>Boochun Jung</w:t>
        </w:r>
      </w:smartTag>
    </w:p>
    <w:p w:rsidR="002304D5" w:rsidRPr="00116B34" w:rsidRDefault="002304D5" w:rsidP="002C4D85">
      <w:pPr>
        <w:jc w:val="center"/>
        <w:rPr>
          <w:rFonts w:eastAsia="Batang"/>
          <w:lang w:eastAsia="ko-KR"/>
        </w:rPr>
      </w:pPr>
      <w:smartTag w:uri="urn:schemas-microsoft-com:office:smarttags" w:element="PlaceType">
        <w:smartTag w:uri="urn:schemas-microsoft-com:office:smarttags" w:element="place">
          <w:r w:rsidRPr="00116B34">
            <w:t>University</w:t>
          </w:r>
        </w:smartTag>
        <w:r w:rsidRPr="00116B34">
          <w:t xml:space="preserve"> of </w:t>
        </w:r>
        <w:smartTag w:uri="urn:schemas-microsoft-com:office:smarttags" w:element="PlaceName">
          <w:r>
            <w:t>Hawaii</w:t>
          </w:r>
        </w:smartTag>
      </w:smartTag>
      <w:r w:rsidRPr="00116B34">
        <w:t xml:space="preserve"> at </w:t>
      </w:r>
      <w:r>
        <w:t>Manoa</w:t>
      </w:r>
    </w:p>
    <w:p w:rsidR="002304D5" w:rsidRPr="001753AA" w:rsidRDefault="002304D5" w:rsidP="002C4D85">
      <w:pPr>
        <w:jc w:val="center"/>
        <w:rPr>
          <w:rFonts w:eastAsia="Batang"/>
          <w:lang w:eastAsia="ko-KR"/>
        </w:rPr>
      </w:pPr>
      <w:smartTag w:uri="urn:schemas-microsoft-com:office:smarttags" w:element="PlaceType">
        <w:smartTag w:uri="urn:schemas-microsoft-com:office:smarttags" w:element="place">
          <w:r w:rsidRPr="001753AA">
            <w:rPr>
              <w:rFonts w:eastAsia="Batang"/>
              <w:lang w:eastAsia="ko-KR"/>
            </w:rPr>
            <w:t>School</w:t>
          </w:r>
        </w:smartTag>
        <w:r w:rsidRPr="001753AA">
          <w:rPr>
            <w:rFonts w:eastAsia="Batang"/>
            <w:lang w:eastAsia="ko-KR"/>
          </w:rPr>
          <w:t xml:space="preserve"> of </w:t>
        </w:r>
        <w:smartTag w:uri="urn:schemas-microsoft-com:office:smarttags" w:element="PlaceName">
          <w:r w:rsidRPr="001753AA">
            <w:rPr>
              <w:rFonts w:eastAsia="Batang"/>
              <w:lang w:eastAsia="ko-KR"/>
            </w:rPr>
            <w:t>Accountancy</w:t>
          </w:r>
        </w:smartTag>
      </w:smartTag>
    </w:p>
    <w:p w:rsidR="002304D5" w:rsidRPr="001753AA" w:rsidRDefault="002304D5" w:rsidP="002C4D85">
      <w:pPr>
        <w:jc w:val="center"/>
        <w:rPr>
          <w:rFonts w:eastAsia="Batang"/>
          <w:lang w:eastAsia="ko-KR"/>
        </w:rPr>
      </w:pPr>
      <w:smartTag w:uri="urn:schemas-microsoft-com:office:smarttags" w:element="PlaceName">
        <w:smartTag w:uri="urn:schemas-microsoft-com:office:smarttags" w:element="place">
          <w:r w:rsidRPr="001753AA">
            <w:rPr>
              <w:rFonts w:eastAsia="Batang"/>
              <w:lang w:eastAsia="ko-KR"/>
            </w:rPr>
            <w:t>Shidler</w:t>
          </w:r>
        </w:smartTag>
        <w:r w:rsidRPr="001753AA">
          <w:rPr>
            <w:rFonts w:eastAsia="Batang"/>
            <w:lang w:eastAsia="ko-KR"/>
          </w:rPr>
          <w:t xml:space="preserve"> </w:t>
        </w:r>
        <w:smartTag w:uri="urn:schemas-microsoft-com:office:smarttags" w:element="PlaceType">
          <w:r w:rsidRPr="001753AA">
            <w:rPr>
              <w:rFonts w:eastAsia="Batang"/>
              <w:lang w:eastAsia="ko-KR"/>
            </w:rPr>
            <w:t>College</w:t>
          </w:r>
        </w:smartTag>
      </w:smartTag>
      <w:r w:rsidRPr="001753AA">
        <w:rPr>
          <w:rFonts w:eastAsia="Batang"/>
          <w:lang w:eastAsia="ko-KR"/>
        </w:rPr>
        <w:t xml:space="preserve"> of Business</w:t>
      </w:r>
    </w:p>
    <w:p w:rsidR="002304D5" w:rsidRPr="001753AA" w:rsidRDefault="002304D5" w:rsidP="002C4D85">
      <w:pPr>
        <w:jc w:val="center"/>
        <w:rPr>
          <w:rFonts w:eastAsia="Batang"/>
          <w:lang w:eastAsia="ko-KR"/>
        </w:rPr>
      </w:pPr>
      <w:smartTag w:uri="urn:schemas-microsoft-com:office:smarttags" w:element="Street">
        <w:smartTag w:uri="urn:schemas-microsoft-com:office:smarttags" w:element="address">
          <w:r w:rsidRPr="001753AA">
            <w:rPr>
              <w:rFonts w:eastAsia="Batang"/>
              <w:lang w:eastAsia="ko-KR"/>
            </w:rPr>
            <w:t>2404 Maile Way</w:t>
          </w:r>
        </w:smartTag>
      </w:smartTag>
    </w:p>
    <w:p w:rsidR="002304D5" w:rsidRPr="00116B34" w:rsidRDefault="002304D5" w:rsidP="002C4D85">
      <w:pPr>
        <w:jc w:val="center"/>
        <w:rPr>
          <w:rFonts w:eastAsia="Batang"/>
          <w:lang w:eastAsia="ko-KR"/>
        </w:rPr>
      </w:pPr>
      <w:smartTag w:uri="urn:schemas-microsoft-com:office:smarttags" w:element="City">
        <w:smartTag w:uri="urn:schemas-microsoft-com:office:smarttags" w:element="place">
          <w:r w:rsidRPr="001753AA">
            <w:rPr>
              <w:rFonts w:eastAsia="Batang"/>
              <w:lang w:eastAsia="ko-KR"/>
            </w:rPr>
            <w:t>Honolulu</w:t>
          </w:r>
        </w:smartTag>
        <w:r w:rsidRPr="001753AA">
          <w:rPr>
            <w:rFonts w:eastAsia="Batang"/>
            <w:lang w:eastAsia="ko-KR"/>
          </w:rPr>
          <w:t xml:space="preserve">, </w:t>
        </w:r>
        <w:smartTag w:uri="urn:schemas-microsoft-com:office:smarttags" w:element="State">
          <w:r w:rsidRPr="001753AA">
            <w:rPr>
              <w:rFonts w:eastAsia="Batang"/>
              <w:lang w:eastAsia="ko-KR"/>
            </w:rPr>
            <w:t>HI</w:t>
          </w:r>
        </w:smartTag>
        <w:r w:rsidRPr="001753AA">
          <w:rPr>
            <w:rFonts w:eastAsia="Batang"/>
            <w:lang w:eastAsia="ko-KR"/>
          </w:rPr>
          <w:t xml:space="preserve"> </w:t>
        </w:r>
        <w:smartTag w:uri="urn:schemas-microsoft-com:office:smarttags" w:element="PostalCode">
          <w:r w:rsidRPr="001753AA">
            <w:rPr>
              <w:rFonts w:eastAsia="Batang"/>
              <w:lang w:eastAsia="ko-KR"/>
            </w:rPr>
            <w:t>96822</w:t>
          </w:r>
        </w:smartTag>
      </w:smartTag>
    </w:p>
    <w:p w:rsidR="002304D5" w:rsidRPr="00BE6B0E" w:rsidRDefault="002304D5" w:rsidP="002C4D85">
      <w:pPr>
        <w:jc w:val="center"/>
      </w:pPr>
      <w:hyperlink r:id="rId7" w:history="1">
        <w:r w:rsidRPr="00BE6B0E">
          <w:rPr>
            <w:rStyle w:val="Hyperlink"/>
          </w:rPr>
          <w:t>Boochun@hawaii.edu</w:t>
        </w:r>
      </w:hyperlink>
    </w:p>
    <w:p w:rsidR="002304D5" w:rsidRPr="00BE6B0E" w:rsidRDefault="002304D5" w:rsidP="002C4D85">
      <w:pPr>
        <w:jc w:val="center"/>
      </w:pPr>
    </w:p>
    <w:p w:rsidR="002304D5" w:rsidRPr="00116B34" w:rsidRDefault="002304D5" w:rsidP="002C4D85">
      <w:pPr>
        <w:jc w:val="center"/>
        <w:rPr>
          <w:b/>
        </w:rPr>
      </w:pPr>
      <w:r w:rsidRPr="00116B34">
        <w:rPr>
          <w:b/>
        </w:rPr>
        <w:t>Naomi Soderstrom</w:t>
      </w:r>
    </w:p>
    <w:p w:rsidR="002304D5" w:rsidRPr="00116B34" w:rsidRDefault="002304D5" w:rsidP="002C4D85">
      <w:pPr>
        <w:jc w:val="center"/>
        <w:rPr>
          <w:rFonts w:eastAsia="Batang"/>
          <w:lang w:eastAsia="ko-KR"/>
        </w:rPr>
      </w:pPr>
      <w:smartTag w:uri="urn:schemas-microsoft-com:office:smarttags" w:element="PlaceType">
        <w:r w:rsidRPr="00116B34">
          <w:t>University</w:t>
        </w:r>
      </w:smartTag>
      <w:r w:rsidRPr="00116B34">
        <w:t xml:space="preserve"> of </w:t>
      </w:r>
      <w:smartTag w:uri="urn:schemas-microsoft-com:office:smarttags" w:element="PlaceName">
        <w:r w:rsidRPr="00116B34">
          <w:t>Colorado</w:t>
        </w:r>
      </w:smartTag>
      <w:r w:rsidRPr="00116B34">
        <w:t xml:space="preserve"> at </w:t>
      </w:r>
      <w:smartTag w:uri="urn:schemas-microsoft-com:office:smarttags" w:element="City">
        <w:smartTag w:uri="urn:schemas-microsoft-com:office:smarttags" w:element="place">
          <w:r w:rsidRPr="00116B34">
            <w:t>Boulder</w:t>
          </w:r>
        </w:smartTag>
      </w:smartTag>
    </w:p>
    <w:p w:rsidR="002304D5" w:rsidRDefault="002304D5" w:rsidP="002C4D85">
      <w:pPr>
        <w:jc w:val="center"/>
        <w:rPr>
          <w:rFonts w:eastAsia="Batang"/>
          <w:lang w:eastAsia="ko-KR"/>
        </w:rPr>
      </w:pPr>
      <w:smartTag w:uri="urn:schemas-microsoft-com:office:smarttags" w:element="PlaceName">
        <w:smartTag w:uri="urn:schemas-microsoft-com:office:smarttags" w:element="place">
          <w:r w:rsidRPr="00116B34">
            <w:rPr>
              <w:rFonts w:eastAsia="Batang"/>
              <w:lang w:eastAsia="ko-KR"/>
            </w:rPr>
            <w:t>Leeds</w:t>
          </w:r>
        </w:smartTag>
        <w:r w:rsidRPr="00116B34">
          <w:rPr>
            <w:rFonts w:eastAsia="Batang"/>
            <w:lang w:eastAsia="ko-KR"/>
          </w:rPr>
          <w:t xml:space="preserve"> </w:t>
        </w:r>
        <w:smartTag w:uri="urn:schemas-microsoft-com:office:smarttags" w:element="PlaceType">
          <w:r w:rsidRPr="00116B34">
            <w:rPr>
              <w:rFonts w:eastAsia="Batang"/>
              <w:lang w:eastAsia="ko-KR"/>
            </w:rPr>
            <w:t>School</w:t>
          </w:r>
        </w:smartTag>
      </w:smartTag>
      <w:r w:rsidRPr="00116B34">
        <w:rPr>
          <w:rFonts w:eastAsia="Batang"/>
          <w:lang w:eastAsia="ko-KR"/>
        </w:rPr>
        <w:t xml:space="preserve"> of Business</w:t>
      </w:r>
    </w:p>
    <w:p w:rsidR="002304D5" w:rsidRPr="00116B34" w:rsidRDefault="002304D5" w:rsidP="002C4D85">
      <w:pPr>
        <w:jc w:val="center"/>
        <w:rPr>
          <w:rFonts w:eastAsia="Batang"/>
          <w:lang w:eastAsia="ko-KR"/>
        </w:rPr>
      </w:pPr>
      <w:r>
        <w:rPr>
          <w:rFonts w:eastAsia="Batang"/>
          <w:lang w:eastAsia="ko-KR"/>
        </w:rPr>
        <w:t>419 UCB</w:t>
      </w:r>
    </w:p>
    <w:p w:rsidR="002304D5" w:rsidRPr="00116B34" w:rsidRDefault="002304D5" w:rsidP="002C4D85">
      <w:pPr>
        <w:jc w:val="center"/>
        <w:rPr>
          <w:rFonts w:eastAsia="Batang"/>
          <w:lang w:eastAsia="ko-KR"/>
        </w:rPr>
      </w:pPr>
      <w:smartTag w:uri="urn:schemas-microsoft-com:office:smarttags" w:element="City">
        <w:smartTag w:uri="urn:schemas-microsoft-com:office:smarttags" w:element="place">
          <w:r w:rsidRPr="00116B34">
            <w:rPr>
              <w:rFonts w:eastAsia="Batang"/>
              <w:lang w:eastAsia="ko-KR"/>
            </w:rPr>
            <w:t>Boulder</w:t>
          </w:r>
        </w:smartTag>
        <w:r w:rsidRPr="00116B34">
          <w:rPr>
            <w:rFonts w:eastAsia="Batang"/>
            <w:lang w:eastAsia="ko-KR"/>
          </w:rPr>
          <w:t xml:space="preserve">, </w:t>
        </w:r>
        <w:smartTag w:uri="urn:schemas-microsoft-com:office:smarttags" w:element="State">
          <w:r w:rsidRPr="00116B34">
            <w:rPr>
              <w:rFonts w:eastAsia="Batang"/>
              <w:lang w:eastAsia="ko-KR"/>
            </w:rPr>
            <w:t>CO</w:t>
          </w:r>
        </w:smartTag>
        <w:r w:rsidRPr="00116B34">
          <w:rPr>
            <w:rFonts w:eastAsia="Batang"/>
            <w:lang w:eastAsia="ko-KR"/>
          </w:rPr>
          <w:t xml:space="preserve"> </w:t>
        </w:r>
        <w:smartTag w:uri="urn:schemas-microsoft-com:office:smarttags" w:element="PostalCode">
          <w:r w:rsidRPr="00116B34">
            <w:rPr>
              <w:rFonts w:eastAsia="Batang"/>
              <w:lang w:eastAsia="ko-KR"/>
            </w:rPr>
            <w:t>80309</w:t>
          </w:r>
          <w:r>
            <w:rPr>
              <w:rFonts w:eastAsia="Batang"/>
              <w:lang w:eastAsia="ko-KR"/>
            </w:rPr>
            <w:t>-0419</w:t>
          </w:r>
        </w:smartTag>
      </w:smartTag>
    </w:p>
    <w:p w:rsidR="002304D5" w:rsidRPr="00116B34" w:rsidRDefault="002304D5" w:rsidP="002C4D85">
      <w:pPr>
        <w:jc w:val="center"/>
        <w:rPr>
          <w:rFonts w:eastAsia="Batang"/>
          <w:lang w:eastAsia="ko-KR"/>
        </w:rPr>
      </w:pPr>
      <w:hyperlink r:id="rId8" w:history="1">
        <w:r w:rsidRPr="00116B34">
          <w:rPr>
            <w:rStyle w:val="Hyperlink"/>
          </w:rPr>
          <w:t>Naomi.Soderstrom@colorado.edu</w:t>
        </w:r>
      </w:hyperlink>
    </w:p>
    <w:p w:rsidR="002304D5" w:rsidRPr="00116B34" w:rsidRDefault="002304D5" w:rsidP="002C4D85">
      <w:pPr>
        <w:jc w:val="center"/>
        <w:rPr>
          <w:rFonts w:eastAsia="Batang"/>
          <w:lang w:eastAsia="ko-KR"/>
        </w:rPr>
      </w:pPr>
    </w:p>
    <w:p w:rsidR="002304D5" w:rsidRPr="00116B34" w:rsidRDefault="002304D5" w:rsidP="002C4D85">
      <w:pPr>
        <w:jc w:val="center"/>
        <w:rPr>
          <w:rFonts w:eastAsia="Batang"/>
          <w:lang w:eastAsia="ko-KR"/>
        </w:rPr>
      </w:pPr>
      <w:smartTag w:uri="urn:schemas-microsoft-com:office:smarttags" w:element="PersonName">
        <w:r w:rsidRPr="00116B34">
          <w:rPr>
            <w:b/>
          </w:rPr>
          <w:t xml:space="preserve">Sunny </w:t>
        </w:r>
        <w:smartTag w:uri="urn:schemas-microsoft-com:office:smarttags" w:element="PlaceName">
          <w:r w:rsidRPr="00116B34">
            <w:rPr>
              <w:b/>
            </w:rPr>
            <w:t>Yang</w:t>
          </w:r>
        </w:smartTag>
      </w:smartTag>
      <w:r w:rsidRPr="00116B34">
        <w:rPr>
          <w:b/>
        </w:rPr>
        <w:br/>
      </w:r>
      <w:smartTag w:uri="urn:schemas-microsoft-com:office:smarttags" w:element="PlaceType">
        <w:r w:rsidRPr="00116B34">
          <w:t>University</w:t>
        </w:r>
      </w:smartTag>
      <w:r w:rsidRPr="00116B34">
        <w:t xml:space="preserve"> of </w:t>
      </w:r>
      <w:smartTag w:uri="urn:schemas-microsoft-com:office:smarttags" w:element="State">
        <w:r w:rsidRPr="00116B34">
          <w:t>Texas</w:t>
        </w:r>
      </w:smartTag>
      <w:r w:rsidRPr="00116B34">
        <w:t xml:space="preserve"> at </w:t>
      </w:r>
      <w:smartTag w:uri="urn:schemas-microsoft-com:office:smarttags" w:element="PlaceName">
        <w:r w:rsidRPr="00116B34">
          <w:t>Austin</w:t>
        </w:r>
      </w:smartTag>
      <w:r w:rsidRPr="00116B34">
        <w:br/>
      </w:r>
      <w:smartTag w:uri="urn:schemas-microsoft-com:office:smarttags" w:element="PlaceName">
        <w:r w:rsidRPr="00116B34">
          <w:t>Red</w:t>
        </w:r>
      </w:smartTag>
      <w:r w:rsidRPr="00116B34">
        <w:t xml:space="preserve"> </w:t>
      </w:r>
      <w:smartTag w:uri="urn:schemas-microsoft-com:office:smarttags" w:element="PlaceName">
        <w:r w:rsidRPr="00116B34">
          <w:t>McCombs</w:t>
        </w:r>
      </w:smartTag>
      <w:r w:rsidRPr="00116B34">
        <w:t xml:space="preserve"> </w:t>
      </w:r>
      <w:smartTag w:uri="urn:schemas-microsoft-com:office:smarttags" w:element="PlaceType">
        <w:r w:rsidRPr="00116B34">
          <w:t>School</w:t>
        </w:r>
      </w:smartTag>
      <w:r w:rsidRPr="00116B34">
        <w:t xml:space="preserve"> of Business</w:t>
      </w:r>
      <w:r w:rsidRPr="00116B34">
        <w:br/>
        <w:t>Department of Accounting, CBA 4M.250</w:t>
      </w:r>
      <w:r w:rsidRPr="00116B34">
        <w:br/>
        <w:t>1 University Station B6400</w:t>
      </w:r>
      <w:r w:rsidRPr="00116B34">
        <w:br/>
        <w:t xml:space="preserve"> </w:t>
      </w:r>
      <w:smartTag w:uri="urn:schemas-microsoft-com:office:smarttags" w:element="City">
        <w:smartTag w:uri="urn:schemas-microsoft-com:office:smarttags" w:element="place">
          <w:r w:rsidRPr="00116B34">
            <w:t>Austin</w:t>
          </w:r>
        </w:smartTag>
      </w:smartTag>
      <w:r w:rsidRPr="00116B34">
        <w:t xml:space="preserve">, </w:t>
      </w:r>
      <w:smartTag w:uri="urn:schemas-microsoft-com:office:smarttags" w:element="State">
        <w:r w:rsidRPr="00116B34">
          <w:t>TX</w:t>
        </w:r>
      </w:smartTag>
      <w:r w:rsidRPr="00116B34">
        <w:t xml:space="preserve"> </w:t>
      </w:r>
      <w:smartTag w:uri="urn:schemas-microsoft-com:office:smarttags" w:element="PostalCode">
        <w:r w:rsidRPr="00116B34">
          <w:t>78712</w:t>
        </w:r>
      </w:smartTag>
    </w:p>
    <w:p w:rsidR="002304D5" w:rsidRPr="00835847" w:rsidRDefault="002304D5" w:rsidP="002C4D85">
      <w:pPr>
        <w:spacing w:line="480" w:lineRule="auto"/>
        <w:jc w:val="center"/>
        <w:rPr>
          <w:rFonts w:eastAsia="Batang"/>
          <w:lang w:eastAsia="ko-KR"/>
        </w:rPr>
      </w:pPr>
      <w:hyperlink r:id="rId9" w:history="1">
        <w:r w:rsidRPr="00835847">
          <w:rPr>
            <w:rStyle w:val="Hyperlink"/>
            <w:rFonts w:eastAsia="Batang"/>
            <w:lang w:eastAsia="ko-KR"/>
          </w:rPr>
          <w:t>Sunny.Yang@mccombs.utexas.edu</w:t>
        </w:r>
      </w:hyperlink>
    </w:p>
    <w:p w:rsidR="002304D5" w:rsidRDefault="002304D5" w:rsidP="00550CA8">
      <w:pPr>
        <w:jc w:val="center"/>
        <w:rPr>
          <w:rFonts w:eastAsia="Batang"/>
          <w:b/>
          <w:sz w:val="28"/>
          <w:szCs w:val="28"/>
          <w:lang w:eastAsia="ko-KR"/>
        </w:rPr>
      </w:pPr>
      <w:r>
        <w:rPr>
          <w:rFonts w:eastAsia="Batang"/>
          <w:b/>
          <w:sz w:val="28"/>
          <w:szCs w:val="28"/>
          <w:lang w:eastAsia="ko-KR"/>
        </w:rPr>
        <w:t>First Draft: April 2007</w:t>
      </w:r>
    </w:p>
    <w:p w:rsidR="002304D5" w:rsidRDefault="002304D5" w:rsidP="00550CA8">
      <w:pPr>
        <w:jc w:val="center"/>
        <w:rPr>
          <w:rFonts w:eastAsia="Batang"/>
          <w:b/>
          <w:sz w:val="28"/>
          <w:szCs w:val="28"/>
          <w:lang w:eastAsia="ko-KR"/>
        </w:rPr>
      </w:pPr>
    </w:p>
    <w:p w:rsidR="002304D5" w:rsidRPr="00835847" w:rsidRDefault="002304D5" w:rsidP="00550CA8">
      <w:pPr>
        <w:jc w:val="center"/>
        <w:rPr>
          <w:rFonts w:eastAsia="Batang"/>
          <w:b/>
          <w:sz w:val="28"/>
          <w:szCs w:val="28"/>
          <w:lang w:eastAsia="ko-KR"/>
        </w:rPr>
      </w:pPr>
      <w:r w:rsidRPr="00835847">
        <w:rPr>
          <w:rFonts w:eastAsia="Batang"/>
          <w:b/>
          <w:sz w:val="28"/>
          <w:szCs w:val="28"/>
          <w:lang w:eastAsia="ko-KR"/>
        </w:rPr>
        <w:t xml:space="preserve">Current Draft: </w:t>
      </w:r>
      <w:r>
        <w:rPr>
          <w:rFonts w:eastAsia="Batang"/>
          <w:b/>
          <w:sz w:val="28"/>
          <w:szCs w:val="28"/>
          <w:lang w:eastAsia="ko-KR"/>
        </w:rPr>
        <w:t>April</w:t>
      </w:r>
      <w:r w:rsidRPr="00835847">
        <w:rPr>
          <w:rFonts w:eastAsia="Batang"/>
          <w:b/>
          <w:sz w:val="28"/>
          <w:szCs w:val="28"/>
          <w:lang w:eastAsia="ko-KR"/>
        </w:rPr>
        <w:t xml:space="preserve"> 200</w:t>
      </w:r>
      <w:r>
        <w:rPr>
          <w:rFonts w:eastAsia="Batang"/>
          <w:b/>
          <w:sz w:val="28"/>
          <w:szCs w:val="28"/>
          <w:lang w:eastAsia="ko-KR"/>
        </w:rPr>
        <w:t>9</w:t>
      </w:r>
    </w:p>
    <w:p w:rsidR="002304D5" w:rsidRPr="00835847" w:rsidRDefault="002304D5" w:rsidP="002C4D85">
      <w:pPr>
        <w:spacing w:line="480" w:lineRule="auto"/>
        <w:jc w:val="center"/>
        <w:rPr>
          <w:rFonts w:eastAsia="Batang"/>
          <w:b/>
          <w:sz w:val="28"/>
          <w:szCs w:val="28"/>
          <w:lang w:eastAsia="ko-KR"/>
        </w:rPr>
      </w:pPr>
    </w:p>
    <w:p w:rsidR="002304D5" w:rsidRPr="0002394A" w:rsidRDefault="002304D5" w:rsidP="002C4D85">
      <w:pPr>
        <w:rPr>
          <w:rFonts w:eastAsia="Batang"/>
          <w:lang w:eastAsia="ko-KR"/>
        </w:rPr>
      </w:pPr>
      <w:r w:rsidRPr="0002394A">
        <w:rPr>
          <w:rFonts w:eastAsia="Batang"/>
          <w:lang w:eastAsia="ko-KR"/>
        </w:rPr>
        <w:t xml:space="preserve">*We thank comments from </w:t>
      </w:r>
      <w:r>
        <w:rPr>
          <w:rFonts w:eastAsia="Batang"/>
          <w:lang w:eastAsia="ko-KR"/>
        </w:rPr>
        <w:t xml:space="preserve">Sanjai Bhagat, Michael Clement, Katherine Gunny, </w:t>
      </w:r>
      <w:r w:rsidRPr="0002394A">
        <w:rPr>
          <w:rFonts w:eastAsia="Batang"/>
          <w:lang w:eastAsia="ko-KR"/>
        </w:rPr>
        <w:t>Ross Jennings</w:t>
      </w:r>
      <w:r>
        <w:rPr>
          <w:rFonts w:eastAsia="Batang"/>
          <w:lang w:eastAsia="ko-KR"/>
        </w:rPr>
        <w:t>, Bjorn Jorgensen, Ghon Rhee, Steve Rock</w:t>
      </w:r>
      <w:r w:rsidRPr="0002394A">
        <w:rPr>
          <w:rFonts w:eastAsia="Batang"/>
          <w:lang w:eastAsia="ko-KR"/>
        </w:rPr>
        <w:t xml:space="preserve">, </w:t>
      </w:r>
      <w:smartTag w:uri="urn:schemas-microsoft-com:office:smarttags" w:element="PersonName">
        <w:r>
          <w:rPr>
            <w:rFonts w:eastAsia="Batang"/>
            <w:lang w:eastAsia="ko-KR"/>
          </w:rPr>
          <w:t>Laura Starks</w:t>
        </w:r>
      </w:smartTag>
      <w:r>
        <w:rPr>
          <w:rFonts w:eastAsia="Batang"/>
          <w:lang w:eastAsia="ko-KR"/>
        </w:rPr>
        <w:t xml:space="preserve">, Han Yi, workshop </w:t>
      </w:r>
      <w:r w:rsidRPr="0002394A">
        <w:rPr>
          <w:rFonts w:eastAsia="Batang"/>
          <w:lang w:eastAsia="ko-KR"/>
        </w:rPr>
        <w:t xml:space="preserve">participants </w:t>
      </w:r>
      <w:r>
        <w:rPr>
          <w:rFonts w:eastAsia="Batang"/>
          <w:lang w:eastAsia="ko-KR"/>
        </w:rPr>
        <w:t>at</w:t>
      </w:r>
      <w:r w:rsidRPr="0002394A">
        <w:rPr>
          <w:rFonts w:eastAsia="Batang"/>
          <w:lang w:eastAsia="ko-KR"/>
        </w:rPr>
        <w:t xml:space="preserve"> </w:t>
      </w:r>
      <w:r>
        <w:rPr>
          <w:rFonts w:eastAsia="Batang"/>
          <w:lang w:eastAsia="ko-KR"/>
        </w:rPr>
        <w:t xml:space="preserve">Seoul National University, </w:t>
      </w:r>
      <w:r w:rsidRPr="0002394A">
        <w:rPr>
          <w:rFonts w:eastAsia="Batang"/>
          <w:lang w:eastAsia="ko-KR"/>
        </w:rPr>
        <w:t>the Capital Market Reading Group at UT-Austin Accounting Depar</w:t>
      </w:r>
      <w:r>
        <w:rPr>
          <w:rFonts w:eastAsia="Batang"/>
          <w:lang w:eastAsia="ko-KR"/>
        </w:rPr>
        <w:t>t</w:t>
      </w:r>
      <w:r w:rsidRPr="0002394A">
        <w:rPr>
          <w:rFonts w:eastAsia="Batang"/>
          <w:lang w:eastAsia="ko-KR"/>
        </w:rPr>
        <w:t>ment</w:t>
      </w:r>
      <w:r>
        <w:rPr>
          <w:rFonts w:eastAsia="Batang"/>
          <w:lang w:eastAsia="ko-KR"/>
        </w:rPr>
        <w:t>, the University of Arizona,</w:t>
      </w:r>
      <w:r w:rsidRPr="0002394A">
        <w:rPr>
          <w:rFonts w:eastAsia="Batang"/>
          <w:lang w:eastAsia="ko-KR"/>
        </w:rPr>
        <w:t xml:space="preserve"> the </w:t>
      </w:r>
      <w:r>
        <w:rPr>
          <w:rFonts w:eastAsia="Batang"/>
          <w:lang w:eastAsia="ko-KR"/>
        </w:rPr>
        <w:t xml:space="preserve">2007 </w:t>
      </w:r>
      <w:r w:rsidRPr="0002394A">
        <w:rPr>
          <w:rFonts w:eastAsia="Batang"/>
          <w:lang w:eastAsia="ko-KR"/>
        </w:rPr>
        <w:t>Accounting-Finance Mini-conference at UT-Austin</w:t>
      </w:r>
      <w:r>
        <w:rPr>
          <w:rFonts w:eastAsia="Batang"/>
          <w:lang w:eastAsia="ko-KR"/>
        </w:rPr>
        <w:t>, and the 2008 Korean Accounting Association annual meeting</w:t>
      </w:r>
      <w:r w:rsidRPr="0002394A">
        <w:rPr>
          <w:rFonts w:eastAsia="Batang"/>
          <w:lang w:eastAsia="ko-KR"/>
        </w:rPr>
        <w:t xml:space="preserve">. </w:t>
      </w:r>
    </w:p>
    <w:p w:rsidR="002304D5" w:rsidRDefault="002304D5" w:rsidP="002C4D85">
      <w:pPr>
        <w:jc w:val="center"/>
        <w:rPr>
          <w:b/>
          <w:sz w:val="40"/>
          <w:szCs w:val="40"/>
        </w:rPr>
        <w:sectPr w:rsidR="002304D5" w:rsidSect="00600F14">
          <w:footerReference w:type="even" r:id="rId10"/>
          <w:footerReference w:type="default" r:id="rId11"/>
          <w:pgSz w:w="12240" w:h="15840"/>
          <w:pgMar w:top="1584" w:right="1296" w:bottom="1296" w:left="1584" w:header="720" w:footer="720" w:gutter="0"/>
          <w:pgNumType w:start="0"/>
          <w:cols w:space="720"/>
          <w:titlePg/>
          <w:docGrid w:linePitch="360"/>
        </w:sectPr>
      </w:pPr>
    </w:p>
    <w:p w:rsidR="002304D5" w:rsidRDefault="002304D5" w:rsidP="002C4D85">
      <w:pPr>
        <w:jc w:val="center"/>
        <w:rPr>
          <w:rFonts w:eastAsia="Batang"/>
          <w:b/>
          <w:sz w:val="40"/>
          <w:szCs w:val="40"/>
          <w:lang w:eastAsia="ko-KR"/>
        </w:rPr>
      </w:pPr>
    </w:p>
    <w:p w:rsidR="002304D5" w:rsidRPr="00116B34" w:rsidRDefault="002304D5" w:rsidP="002C4D85">
      <w:pPr>
        <w:jc w:val="center"/>
        <w:rPr>
          <w:rFonts w:eastAsia="Batang"/>
          <w:b/>
          <w:sz w:val="40"/>
          <w:szCs w:val="40"/>
          <w:lang w:eastAsia="ko-KR"/>
        </w:rPr>
      </w:pPr>
      <w:r w:rsidRPr="00116B34">
        <w:rPr>
          <w:b/>
          <w:sz w:val="40"/>
          <w:szCs w:val="40"/>
        </w:rPr>
        <w:t>Earnings Smoothing</w:t>
      </w:r>
      <w:r w:rsidRPr="00116B34">
        <w:rPr>
          <w:rFonts w:eastAsia="Batang"/>
          <w:b/>
          <w:sz w:val="40"/>
          <w:szCs w:val="40"/>
          <w:lang w:eastAsia="ko-KR"/>
        </w:rPr>
        <w:t xml:space="preserve"> Activities of Firms to Manage Credit Rating</w:t>
      </w:r>
      <w:r>
        <w:rPr>
          <w:rFonts w:eastAsia="Batang"/>
          <w:b/>
          <w:sz w:val="40"/>
          <w:szCs w:val="40"/>
          <w:lang w:eastAsia="ko-KR"/>
        </w:rPr>
        <w:t>s</w:t>
      </w:r>
    </w:p>
    <w:p w:rsidR="002304D5" w:rsidRPr="00116B34" w:rsidRDefault="002304D5" w:rsidP="002C4D85">
      <w:pPr>
        <w:jc w:val="center"/>
        <w:rPr>
          <w:rFonts w:eastAsia="Batang"/>
          <w:b/>
          <w:sz w:val="28"/>
          <w:szCs w:val="28"/>
          <w:lang w:eastAsia="ko-KR"/>
        </w:rPr>
      </w:pPr>
    </w:p>
    <w:p w:rsidR="002304D5" w:rsidRPr="00116B34" w:rsidRDefault="002304D5" w:rsidP="002C4D85">
      <w:pPr>
        <w:jc w:val="center"/>
        <w:rPr>
          <w:rFonts w:eastAsia="Batang"/>
          <w:b/>
          <w:sz w:val="28"/>
          <w:szCs w:val="28"/>
          <w:lang w:eastAsia="ko-KR"/>
        </w:rPr>
      </w:pPr>
    </w:p>
    <w:p w:rsidR="002304D5" w:rsidRPr="00116B34" w:rsidRDefault="002304D5" w:rsidP="002C4D85">
      <w:pPr>
        <w:jc w:val="both"/>
        <w:rPr>
          <w:rFonts w:eastAsia="Batang"/>
          <w:b/>
          <w:sz w:val="28"/>
          <w:szCs w:val="28"/>
          <w:lang w:eastAsia="ko-KR"/>
        </w:rPr>
      </w:pPr>
    </w:p>
    <w:p w:rsidR="002304D5" w:rsidRPr="00116B34" w:rsidRDefault="002304D5" w:rsidP="002C4D85">
      <w:pPr>
        <w:jc w:val="both"/>
        <w:rPr>
          <w:rFonts w:eastAsia="Batang"/>
          <w:b/>
          <w:sz w:val="28"/>
          <w:szCs w:val="28"/>
          <w:lang w:eastAsia="ko-KR"/>
        </w:rPr>
      </w:pPr>
      <w:r w:rsidRPr="00116B34">
        <w:rPr>
          <w:rFonts w:eastAsia="Batang"/>
          <w:b/>
          <w:sz w:val="28"/>
          <w:szCs w:val="28"/>
          <w:lang w:eastAsia="ko-KR"/>
        </w:rPr>
        <w:t>Abstract</w:t>
      </w:r>
    </w:p>
    <w:p w:rsidR="002304D5" w:rsidRDefault="002304D5" w:rsidP="002C4D85">
      <w:pPr>
        <w:jc w:val="center"/>
        <w:rPr>
          <w:rFonts w:eastAsia="Batang"/>
          <w:b/>
          <w:sz w:val="28"/>
          <w:szCs w:val="28"/>
          <w:lang w:eastAsia="ko-KR"/>
        </w:rPr>
      </w:pPr>
    </w:p>
    <w:p w:rsidR="002304D5" w:rsidRDefault="002304D5" w:rsidP="002C4D85">
      <w:pPr>
        <w:rPr>
          <w:rFonts w:eastAsia="Batang"/>
          <w:lang w:eastAsia="ko-KR"/>
        </w:rPr>
      </w:pPr>
      <w:r w:rsidRPr="00116B34">
        <w:rPr>
          <w:rFonts w:eastAsia="Batang"/>
          <w:lang w:eastAsia="ko-KR"/>
        </w:rPr>
        <w:t xml:space="preserve">This paper </w:t>
      </w:r>
      <w:r>
        <w:rPr>
          <w:rFonts w:eastAsia="Batang"/>
          <w:lang w:eastAsia="ko-KR"/>
        </w:rPr>
        <w:t>explores</w:t>
      </w:r>
      <w:r w:rsidRPr="00116B34">
        <w:rPr>
          <w:rFonts w:eastAsia="Batang"/>
          <w:lang w:eastAsia="ko-KR"/>
        </w:rPr>
        <w:t xml:space="preserve"> </w:t>
      </w:r>
      <w:r>
        <w:rPr>
          <w:rFonts w:eastAsia="Batang"/>
          <w:lang w:eastAsia="ko-KR"/>
        </w:rPr>
        <w:t>the effect of</w:t>
      </w:r>
      <w:r w:rsidRPr="00116B34">
        <w:rPr>
          <w:rFonts w:eastAsia="Batang"/>
          <w:lang w:eastAsia="ko-KR"/>
        </w:rPr>
        <w:t xml:space="preserve"> incentives to maintain or improve credit ratings </w:t>
      </w:r>
      <w:r>
        <w:rPr>
          <w:rFonts w:eastAsia="Batang"/>
          <w:lang w:eastAsia="ko-KR"/>
        </w:rPr>
        <w:t>on</w:t>
      </w:r>
      <w:r w:rsidRPr="00116B34">
        <w:rPr>
          <w:rFonts w:eastAsia="Batang"/>
          <w:lang w:eastAsia="ko-KR"/>
        </w:rPr>
        <w:t xml:space="preserve"> corporate financial reporting. </w:t>
      </w:r>
      <w:r>
        <w:rPr>
          <w:rFonts w:eastAsia="Batang"/>
          <w:lang w:eastAsia="ko-KR"/>
        </w:rPr>
        <w:t>Credit ratings</w:t>
      </w:r>
      <w:r w:rsidRPr="00116B34">
        <w:rPr>
          <w:rFonts w:eastAsia="Batang"/>
          <w:lang w:eastAsia="ko-KR"/>
        </w:rPr>
        <w:t xml:space="preserve"> have </w:t>
      </w:r>
      <w:r>
        <w:rPr>
          <w:rFonts w:eastAsia="Batang"/>
          <w:lang w:eastAsia="ko-KR"/>
        </w:rPr>
        <w:t xml:space="preserve">significant </w:t>
      </w:r>
      <w:r w:rsidRPr="00116B34">
        <w:rPr>
          <w:rFonts w:eastAsia="Batang"/>
          <w:lang w:eastAsia="ko-KR"/>
        </w:rPr>
        <w:t xml:space="preserve">cost implications </w:t>
      </w:r>
      <w:r>
        <w:rPr>
          <w:rFonts w:eastAsia="Batang"/>
          <w:lang w:eastAsia="ko-KR"/>
        </w:rPr>
        <w:t>for companies because</w:t>
      </w:r>
      <w:r>
        <w:t xml:space="preserve"> </w:t>
      </w:r>
      <w:r>
        <w:rPr>
          <w:rFonts w:eastAsia="Batang"/>
          <w:lang w:eastAsia="ko-KR"/>
        </w:rPr>
        <w:t>they are directly related to companies’ borrowing cost, and ratings changes are reflected in both stock returns and bond yields. Managers therefore have incentives to maintain or improve their companies’ credit ratings.</w:t>
      </w:r>
      <w:r w:rsidRPr="00563D21">
        <w:rPr>
          <w:rFonts w:eastAsia="Batang"/>
          <w:lang w:eastAsia="ko-KR"/>
        </w:rPr>
        <w:t xml:space="preserve"> </w:t>
      </w:r>
      <w:r>
        <w:rPr>
          <w:rFonts w:eastAsia="Batang"/>
          <w:lang w:eastAsia="ko-KR"/>
        </w:rPr>
        <w:t>Both managers and rating agencies view earnings smoothness</w:t>
      </w:r>
      <w:r w:rsidDel="002D5847">
        <w:rPr>
          <w:rFonts w:eastAsia="Batang"/>
          <w:lang w:eastAsia="ko-KR"/>
        </w:rPr>
        <w:t xml:space="preserve"> </w:t>
      </w:r>
      <w:r>
        <w:rPr>
          <w:rFonts w:eastAsia="Batang"/>
          <w:lang w:eastAsia="ko-KR"/>
        </w:rPr>
        <w:t xml:space="preserve">as an important input into the rating process. We argue that firms have incentives to manage credit ratings through smoothing earnings and as a result, the degree of earnings smoothing activity is larger for those with greater incentives. We hypothesize that firms within broad rating categories (e.g., AA) have differential incentives to smooth earnings, depending on whether their rating is at the top or bottom notch of the rating category (e.g., AA+ or AA-, respectively) versus in the middle of the rating category (e.g., AA). This increased incentive stems from a higher probability of being upgraded (downgraded) into a higher (lower) broad rating category for firms in the outer notches. Our empirical evidence is consistent with increased earnings smoothing for these firms. We further hypothesize and find that those firms in the outer notches who rely more heavily on debt financing smooth earnings to a larger extent than firms who do not rely as much on debt financing. Finally, we examine whether smoothing behavior has an impact on subsequent credit ratings. We find that increased </w:t>
      </w:r>
      <w:r w:rsidRPr="009301C7">
        <w:t xml:space="preserve">earnings smoothness </w:t>
      </w:r>
      <w:r>
        <w:t>reduces</w:t>
      </w:r>
      <w:r w:rsidRPr="009301C7">
        <w:t xml:space="preserve"> (</w:t>
      </w:r>
      <w:r>
        <w:t>raises</w:t>
      </w:r>
      <w:r w:rsidRPr="009301C7">
        <w:t xml:space="preserve">) the likelihood of </w:t>
      </w:r>
      <w:r>
        <w:t xml:space="preserve">a rating </w:t>
      </w:r>
      <w:r w:rsidRPr="009301C7">
        <w:t>downgrad</w:t>
      </w:r>
      <w:r>
        <w:t>e</w:t>
      </w:r>
      <w:r w:rsidRPr="009301C7">
        <w:t xml:space="preserve"> (upgrad</w:t>
      </w:r>
      <w:r>
        <w:t>e</w:t>
      </w:r>
      <w:r w:rsidRPr="009301C7">
        <w:t>)</w:t>
      </w:r>
      <w:r>
        <w:t xml:space="preserve"> in the following period.</w:t>
      </w:r>
    </w:p>
    <w:p w:rsidR="002304D5" w:rsidRDefault="002304D5" w:rsidP="002C4D85">
      <w:pPr>
        <w:rPr>
          <w:rFonts w:eastAsia="Batang"/>
          <w:lang w:eastAsia="ko-KR"/>
        </w:rPr>
      </w:pPr>
    </w:p>
    <w:p w:rsidR="002304D5" w:rsidRDefault="002304D5" w:rsidP="00CB2CF7">
      <w:pPr>
        <w:rPr>
          <w:rStyle w:val="TitleChar"/>
          <w:rFonts w:eastAsia="Batang"/>
        </w:rPr>
      </w:pPr>
    </w:p>
    <w:p w:rsidR="002304D5" w:rsidRPr="00CB2CF7" w:rsidRDefault="002304D5" w:rsidP="00CB2CF7">
      <w:pPr>
        <w:rPr>
          <w:rFonts w:eastAsia="Times New Roman"/>
        </w:rPr>
      </w:pPr>
      <w:r w:rsidRPr="00CB2CF7">
        <w:rPr>
          <w:rStyle w:val="TitleChar"/>
          <w:rFonts w:ascii="Times New Roman" w:eastAsia="Times New Roman" w:hAnsi="Times New Roman" w:cs="Times New Roman"/>
          <w:sz w:val="24"/>
          <w:szCs w:val="24"/>
        </w:rPr>
        <w:t xml:space="preserve">JEL Classification: </w:t>
      </w:r>
      <w:r w:rsidRPr="00CB2CF7">
        <w:rPr>
          <w:rFonts w:eastAsia="Times New Roman"/>
        </w:rPr>
        <w:t>M41</w:t>
      </w:r>
    </w:p>
    <w:p w:rsidR="002304D5" w:rsidRPr="00CB2CF7" w:rsidRDefault="002304D5" w:rsidP="002C4D85">
      <w:pPr>
        <w:rPr>
          <w:rFonts w:eastAsia="Batang"/>
          <w:lang w:eastAsia="ko-KR"/>
        </w:rPr>
      </w:pPr>
      <w:r w:rsidRPr="00CB2CF7">
        <w:rPr>
          <w:rFonts w:eastAsia="Batang"/>
          <w:b/>
          <w:lang w:eastAsia="ko-KR"/>
        </w:rPr>
        <w:t>Keywords:</w:t>
      </w:r>
      <w:r>
        <w:rPr>
          <w:rFonts w:eastAsia="Batang"/>
          <w:b/>
          <w:lang w:eastAsia="ko-KR"/>
        </w:rPr>
        <w:t xml:space="preserve"> </w:t>
      </w:r>
      <w:r>
        <w:rPr>
          <w:rFonts w:eastAsia="Batang"/>
          <w:lang w:eastAsia="ko-KR"/>
        </w:rPr>
        <w:t>E</w:t>
      </w:r>
      <w:r w:rsidRPr="00CB2CF7">
        <w:rPr>
          <w:rFonts w:eastAsia="Batang"/>
          <w:lang w:eastAsia="ko-KR"/>
        </w:rPr>
        <w:t>arnings smoothing; Credit ratings</w:t>
      </w:r>
      <w:r w:rsidRPr="00CB2CF7">
        <w:rPr>
          <w:rFonts w:eastAsia="Batang"/>
          <w:lang w:eastAsia="ko-KR"/>
        </w:rPr>
        <w:tab/>
      </w:r>
    </w:p>
    <w:p w:rsidR="002304D5" w:rsidRPr="00CB2CF7" w:rsidRDefault="002304D5" w:rsidP="00CB2CF7">
      <w:pPr>
        <w:rPr>
          <w:rFonts w:eastAsia="Times New Roman"/>
        </w:rPr>
      </w:pPr>
      <w:r w:rsidRPr="00CB2CF7">
        <w:rPr>
          <w:rFonts w:eastAsia="Times New Roman"/>
          <w:b/>
        </w:rPr>
        <w:t xml:space="preserve">Data Availability: </w:t>
      </w:r>
      <w:r w:rsidRPr="00CB2CF7">
        <w:rPr>
          <w:rFonts w:eastAsia="Times New Roman"/>
        </w:rPr>
        <w:t>All data used in this study are publicly available from the sources identified in the text.</w:t>
      </w:r>
    </w:p>
    <w:p w:rsidR="002304D5" w:rsidRPr="00CB2CF7" w:rsidRDefault="002304D5" w:rsidP="002C4D85">
      <w:pPr>
        <w:rPr>
          <w:rFonts w:eastAsia="Batang"/>
          <w:lang w:eastAsia="ko-KR"/>
        </w:rPr>
      </w:pPr>
    </w:p>
    <w:p w:rsidR="002304D5" w:rsidRDefault="002304D5" w:rsidP="00F23504">
      <w:pPr>
        <w:rPr>
          <w:rFonts w:eastAsia="Batang"/>
          <w:b/>
          <w:sz w:val="28"/>
          <w:szCs w:val="28"/>
          <w:lang w:eastAsia="ko-KR"/>
        </w:rPr>
      </w:pPr>
    </w:p>
    <w:p w:rsidR="002304D5" w:rsidRPr="00116B34" w:rsidRDefault="002304D5" w:rsidP="00F23504">
      <w:pPr>
        <w:rPr>
          <w:rFonts w:eastAsia="Batang"/>
          <w:b/>
          <w:sz w:val="28"/>
          <w:szCs w:val="28"/>
          <w:lang w:eastAsia="ko-KR"/>
        </w:rPr>
        <w:sectPr w:rsidR="002304D5" w:rsidRPr="00116B34" w:rsidSect="00600F14">
          <w:pgSz w:w="12240" w:h="15840"/>
          <w:pgMar w:top="1584" w:right="1296" w:bottom="1296" w:left="1584" w:header="720" w:footer="720" w:gutter="0"/>
          <w:pgNumType w:start="0"/>
          <w:cols w:space="720"/>
          <w:titlePg/>
          <w:docGrid w:linePitch="360"/>
        </w:sectPr>
      </w:pPr>
    </w:p>
    <w:p w:rsidR="002304D5" w:rsidRPr="00600F14" w:rsidRDefault="002304D5" w:rsidP="002C4D85">
      <w:pPr>
        <w:jc w:val="center"/>
        <w:rPr>
          <w:rFonts w:eastAsia="Batang"/>
          <w:b/>
          <w:lang w:eastAsia="ko-KR"/>
        </w:rPr>
      </w:pPr>
      <w:r w:rsidRPr="00600F14">
        <w:rPr>
          <w:b/>
        </w:rPr>
        <w:t>Earnings Smoothing</w:t>
      </w:r>
      <w:r w:rsidRPr="00600F14">
        <w:rPr>
          <w:rFonts w:eastAsia="Batang"/>
          <w:b/>
          <w:lang w:eastAsia="ko-KR"/>
        </w:rPr>
        <w:t xml:space="preserve"> Activities of Firms to Manage Credit Ratings </w:t>
      </w:r>
    </w:p>
    <w:p w:rsidR="002304D5" w:rsidRPr="00600F14" w:rsidRDefault="002304D5" w:rsidP="002C4D85">
      <w:pPr>
        <w:jc w:val="center"/>
        <w:rPr>
          <w:rFonts w:eastAsia="Batang"/>
          <w:b/>
          <w:lang w:eastAsia="ko-KR"/>
        </w:rPr>
      </w:pPr>
    </w:p>
    <w:p w:rsidR="002304D5" w:rsidRPr="00600F14" w:rsidRDefault="002304D5" w:rsidP="002C4D85">
      <w:pPr>
        <w:numPr>
          <w:ilvl w:val="0"/>
          <w:numId w:val="7"/>
          <w:numberingChange w:id="0" w:author="Boochun Jung" w:date="2009-04-20T10:17:00Z" w:original="%1:1:0:."/>
        </w:numPr>
        <w:spacing w:line="480" w:lineRule="auto"/>
        <w:rPr>
          <w:b/>
        </w:rPr>
      </w:pPr>
      <w:r w:rsidRPr="00600F14">
        <w:rPr>
          <w:rFonts w:eastAsia="Batang"/>
          <w:b/>
          <w:lang w:eastAsia="ko-KR"/>
        </w:rPr>
        <w:t>Introduction</w:t>
      </w:r>
    </w:p>
    <w:p w:rsidR="002304D5" w:rsidRDefault="002304D5" w:rsidP="009E52C4">
      <w:pPr>
        <w:spacing w:line="480" w:lineRule="auto"/>
        <w:ind w:firstLine="720"/>
      </w:pPr>
      <w:r w:rsidRPr="00600F14">
        <w:t>Graham et al. (2005) provide evidence</w:t>
      </w:r>
      <w:r>
        <w:t xml:space="preserve"> that managers greatly value smooth earnings. In their survey of </w:t>
      </w:r>
      <w:r w:rsidRPr="00116B34">
        <w:rPr>
          <w:lang w:eastAsia="ko-KR"/>
        </w:rPr>
        <w:t>401 executives</w:t>
      </w:r>
      <w:r>
        <w:t xml:space="preserve">, 97 percent of managers indicate that they prefer a smooth earnings path </w:t>
      </w:r>
      <w:r w:rsidRPr="008A1CFF">
        <w:rPr>
          <w:i/>
        </w:rPr>
        <w:t>even when cash flow volatility is constant</w:t>
      </w:r>
      <w:r w:rsidRPr="008A1CFF">
        <w:t>.</w:t>
      </w:r>
      <w:r>
        <w:t xml:space="preserve"> Despite the emphasis of managers on earnings smoothing and the vast literature on why managers prefer smooth earnings,</w:t>
      </w:r>
      <w:r>
        <w:rPr>
          <w:rStyle w:val="FootnoteReference"/>
        </w:rPr>
        <w:footnoteReference w:id="2"/>
      </w:r>
      <w:r>
        <w:t xml:space="preserve"> to our knowledge, the literature has not provided a link between the importance that managers place on </w:t>
      </w:r>
      <w:r>
        <w:rPr>
          <w:rFonts w:eastAsia="Batang"/>
          <w:lang w:eastAsia="ko-KR"/>
        </w:rPr>
        <w:t xml:space="preserve">smooth </w:t>
      </w:r>
      <w:r>
        <w:t>earnings and corporate reporting behavior. We investigate whether the strength of incentives to manage perceived debt-paying ability, and thus credit ratings (</w:t>
      </w:r>
      <w:r w:rsidRPr="00AC5A6C">
        <w:t>Trueman and Titman 1988</w:t>
      </w:r>
      <w:r>
        <w:t xml:space="preserve">), is related to mangers’ discretionary earnings smoothing activity. We also investigate the effectiveness of this strategy on rating agencies’ assessment of credit ratings. </w:t>
      </w:r>
    </w:p>
    <w:p w:rsidR="002304D5" w:rsidRDefault="002304D5" w:rsidP="009E52C4">
      <w:pPr>
        <w:autoSpaceDE w:val="0"/>
        <w:autoSpaceDN w:val="0"/>
        <w:adjustRightInd w:val="0"/>
        <w:spacing w:line="480" w:lineRule="auto"/>
        <w:ind w:firstLine="720"/>
      </w:pPr>
      <w:r>
        <w:t xml:space="preserve">We focus on the </w:t>
      </w:r>
      <w:r>
        <w:rPr>
          <w:rFonts w:eastAsia="Batang"/>
          <w:lang w:eastAsia="ko-KR"/>
        </w:rPr>
        <w:t>incentive to improve or maintain credit</w:t>
      </w:r>
      <w:r w:rsidRPr="00116B34">
        <w:rPr>
          <w:rFonts w:eastAsia="Batang"/>
          <w:lang w:eastAsia="ko-KR"/>
        </w:rPr>
        <w:t xml:space="preserve"> ratings </w:t>
      </w:r>
      <w:r>
        <w:rPr>
          <w:rFonts w:eastAsia="Batang"/>
          <w:lang w:eastAsia="ko-KR"/>
        </w:rPr>
        <w:t xml:space="preserve">because ratings play a key role in corporate financing and investment decisions (Blume et al. 1998) and rating changes have significant cost implications for companies </w:t>
      </w:r>
      <w:r w:rsidRPr="00116B34">
        <w:rPr>
          <w:rFonts w:eastAsia="Batang"/>
          <w:lang w:eastAsia="ko-KR"/>
        </w:rPr>
        <w:t>(e.g., Holthausen and Leftwich 1986</w:t>
      </w:r>
      <w:r>
        <w:rPr>
          <w:rFonts w:eastAsia="Batang"/>
          <w:lang w:eastAsia="ko-KR"/>
        </w:rPr>
        <w:t>;</w:t>
      </w:r>
      <w:r w:rsidRPr="00116B34">
        <w:rPr>
          <w:rFonts w:eastAsia="Batang"/>
          <w:lang w:eastAsia="ko-KR"/>
        </w:rPr>
        <w:t xml:space="preserve"> </w:t>
      </w:r>
      <w:r w:rsidRPr="00116B34">
        <w:t>Ederington and Goh 1998</w:t>
      </w:r>
      <w:r>
        <w:t xml:space="preserve">; </w:t>
      </w:r>
      <w:r w:rsidRPr="00116B34">
        <w:rPr>
          <w:rFonts w:eastAsia="Batang"/>
          <w:lang w:eastAsia="ko-KR"/>
        </w:rPr>
        <w:t>Dichev and Piotroski 2001)</w:t>
      </w:r>
      <w:r>
        <w:rPr>
          <w:rFonts w:eastAsia="Batang"/>
          <w:lang w:eastAsia="ko-KR"/>
        </w:rPr>
        <w:t xml:space="preserve">. More importantly, despite the commonly-recognized importance of credit ratings to firms, the effect of the incentive to maintain or improve credit ratings on managers’ discretionary behavior is largely unknown. </w:t>
      </w:r>
      <w:r>
        <w:t xml:space="preserve"> </w:t>
      </w:r>
    </w:p>
    <w:p w:rsidR="002304D5" w:rsidRDefault="002304D5" w:rsidP="009E52C4">
      <w:pPr>
        <w:spacing w:line="480" w:lineRule="auto"/>
        <w:ind w:firstLine="720"/>
      </w:pPr>
      <w:r>
        <w:t xml:space="preserve">A necessary condition for incentives to manage credit ratings affecting earnings smoothing behavior is that earnings smoothness must be viewed as a key rating factor by both managers and rating agencies. Graham et al. (2005) confirm managers’ perceived importance of smooth earnings. </w:t>
      </w:r>
      <w:r>
        <w:rPr>
          <w:rFonts w:eastAsia="Batang"/>
          <w:lang w:eastAsia="ko-KR"/>
        </w:rPr>
        <w:t>A</w:t>
      </w:r>
      <w:r>
        <w:t>pproximately 42 percent of the managers in their survey believe that smoother earnings enable them to preserve current credit ratings or achieve better credit ratings.</w:t>
      </w:r>
      <w:r w:rsidRPr="000977DC">
        <w:rPr>
          <w:rFonts w:eastAsia="Batang"/>
          <w:lang w:eastAsia="ko-KR"/>
        </w:rPr>
        <w:t xml:space="preserve"> </w:t>
      </w:r>
      <w:r>
        <w:rPr>
          <w:rFonts w:eastAsia="Batang"/>
          <w:lang w:eastAsia="ko-KR"/>
        </w:rPr>
        <w:t>Rating agencies’ description of their rating process and rating decisions reveal that they consider earnings smoothness to be a key rating factor. For example, Moody’s lists earnings volatility as one of the key rating factors in its rating methodology</w:t>
      </w:r>
      <w:r w:rsidRPr="00EF4364">
        <w:t xml:space="preserve"> </w:t>
      </w:r>
      <w:r>
        <w:t>(Moody’s Rating Methodology, June 2006)</w:t>
      </w:r>
      <w:r>
        <w:rPr>
          <w:rFonts w:eastAsia="Batang"/>
          <w:lang w:eastAsia="ko-KR"/>
        </w:rPr>
        <w:t xml:space="preserve">. In explaining its rating decisions for </w:t>
      </w:r>
      <w:r w:rsidRPr="001466E6">
        <w:t xml:space="preserve">Freddie Mac (RatingsDirect </w:t>
      </w:r>
      <w:r>
        <w:t>report, December 29,</w:t>
      </w:r>
      <w:r w:rsidRPr="001466E6">
        <w:t xml:space="preserve"> 2006)</w:t>
      </w:r>
      <w:r>
        <w:t xml:space="preserve"> and Sony </w:t>
      </w:r>
      <w:r w:rsidRPr="00C47E49">
        <w:rPr>
          <w:rFonts w:eastAsia="Batang"/>
          <w:lang w:eastAsia="ko-KR"/>
        </w:rPr>
        <w:t>(Business Week</w:t>
      </w:r>
      <w:r>
        <w:rPr>
          <w:rFonts w:eastAsia="Batang"/>
          <w:lang w:eastAsia="ko-KR"/>
        </w:rPr>
        <w:t xml:space="preserve">, November </w:t>
      </w:r>
      <w:r w:rsidRPr="00C47E49">
        <w:rPr>
          <w:rFonts w:eastAsia="Batang"/>
          <w:lang w:eastAsia="ko-KR"/>
        </w:rPr>
        <w:t>22</w:t>
      </w:r>
      <w:r>
        <w:rPr>
          <w:rFonts w:eastAsia="Batang"/>
          <w:lang w:eastAsia="ko-KR"/>
        </w:rPr>
        <w:t>,</w:t>
      </w:r>
      <w:r w:rsidRPr="00C47E49">
        <w:rPr>
          <w:rFonts w:eastAsia="Batang"/>
          <w:lang w:eastAsia="ko-KR"/>
        </w:rPr>
        <w:t xml:space="preserve"> 2004)</w:t>
      </w:r>
      <w:r>
        <w:rPr>
          <w:rFonts w:eastAsia="Batang"/>
          <w:lang w:eastAsia="ko-KR"/>
        </w:rPr>
        <w:t xml:space="preserve">, </w:t>
      </w:r>
      <w:r w:rsidRPr="001466E6">
        <w:t>S&amp;P</w:t>
      </w:r>
      <w:r>
        <w:t xml:space="preserve"> cited </w:t>
      </w:r>
      <w:r w:rsidRPr="001466E6">
        <w:t xml:space="preserve">earnings volatility </w:t>
      </w:r>
      <w:r>
        <w:t xml:space="preserve">as </w:t>
      </w:r>
      <w:r w:rsidRPr="001466E6">
        <w:t>a key rating issue</w:t>
      </w:r>
      <w:r>
        <w:rPr>
          <w:rFonts w:eastAsia="Batang"/>
          <w:lang w:eastAsia="ko-KR"/>
        </w:rPr>
        <w:t>.</w:t>
      </w:r>
      <w:r w:rsidRPr="00F50807">
        <w:rPr>
          <w:vertAlign w:val="superscript"/>
        </w:rPr>
        <w:t xml:space="preserve"> </w:t>
      </w:r>
      <w:r>
        <w:t xml:space="preserve">Empirically, Gu and Zhao (2006) document a significant relation between credit ratings and earnings volatility, with earnings volatility dominating cash flow volatility in explaining credit ratings.  </w:t>
      </w:r>
    </w:p>
    <w:p w:rsidR="002304D5" w:rsidRDefault="002304D5" w:rsidP="009E52C4">
      <w:pPr>
        <w:spacing w:line="480" w:lineRule="auto"/>
        <w:ind w:firstLine="720"/>
        <w:rPr>
          <w:rFonts w:eastAsia="Batang"/>
          <w:lang w:eastAsia="ko-KR"/>
        </w:rPr>
      </w:pPr>
      <w:r>
        <w:t xml:space="preserve">Both the perceived importance of earnings smoothness by managers and the reliance of rating agencies on earnings smoothness in their rating decisions increase managers’ incentives to smooth earnings. However, there are several factors that may impact the strength of these incentives. First, earnings smoothing is costly because it consumes mangers’ time and effort. Second, firms can lose credibility among stakeholders when their discretionary behavior is detected (Goel and Thakor 2003). Thus, it is not always optimal to smooth earnings (Gonedes 1972). </w:t>
      </w:r>
      <w:r>
        <w:rPr>
          <w:rFonts w:eastAsia="Batang"/>
          <w:lang w:eastAsia="ko-KR"/>
        </w:rPr>
        <w:t>In addition, c</w:t>
      </w:r>
      <w:r>
        <w:t>redit rating agencies have substantial expertise and have access to a broad set of information, including private information,</w:t>
      </w:r>
      <w:r w:rsidRPr="00544E9F">
        <w:rPr>
          <w:rFonts w:eastAsia="Batang"/>
          <w:lang w:eastAsia="ko-KR"/>
        </w:rPr>
        <w:t xml:space="preserve"> </w:t>
      </w:r>
      <w:r>
        <w:rPr>
          <w:rFonts w:eastAsia="Batang"/>
          <w:lang w:eastAsia="ko-KR"/>
        </w:rPr>
        <w:t xml:space="preserve">so </w:t>
      </w:r>
      <w:r>
        <w:t>t</w:t>
      </w:r>
      <w:r>
        <w:rPr>
          <w:rFonts w:eastAsia="Batang"/>
          <w:lang w:eastAsia="ko-KR"/>
        </w:rPr>
        <w:t>hey are in a good position to detect bond issuers’ earnings smoothing activities.</w:t>
      </w:r>
      <w:r>
        <w:t xml:space="preserve"> R</w:t>
      </w:r>
      <w:r>
        <w:rPr>
          <w:rFonts w:eastAsia="Batang"/>
          <w:lang w:eastAsia="ko-KR"/>
        </w:rPr>
        <w:t>ating agencies’ ability to detect discretionary earnings smoothing could discourage managers from undertaking such activity (Jorion et al. 2005).</w:t>
      </w:r>
      <w:r>
        <w:rPr>
          <w:rStyle w:val="FootnoteReference"/>
          <w:rFonts w:eastAsia="Batang"/>
          <w:lang w:eastAsia="ko-KR"/>
        </w:rPr>
        <w:footnoteReference w:id="3"/>
      </w:r>
      <w:r>
        <w:rPr>
          <w:rFonts w:eastAsia="Batang"/>
          <w:lang w:eastAsia="ko-KR"/>
        </w:rPr>
        <w:t xml:space="preserve"> </w:t>
      </w:r>
    </w:p>
    <w:p w:rsidR="002304D5" w:rsidRDefault="002304D5" w:rsidP="009E52C4">
      <w:pPr>
        <w:spacing w:line="480" w:lineRule="auto"/>
        <w:ind w:firstLine="720"/>
        <w:rPr>
          <w:rFonts w:eastAsia="Batang"/>
          <w:lang w:eastAsia="ko-KR"/>
        </w:rPr>
      </w:pPr>
      <w:r>
        <w:rPr>
          <w:rFonts w:eastAsia="Batang"/>
          <w:lang w:eastAsia="ko-KR"/>
        </w:rPr>
        <w:t>Finally, even if rating agencies are capable of completely detecting earnings smoothing, they may lack incentive to do so. On one hand, r</w:t>
      </w:r>
      <w:r>
        <w:t>ating agencies must retain their reputations to continue attracting revenues (Smith and Walter 2001). This provides incentives for the rating agencies</w:t>
      </w:r>
      <w:r w:rsidRPr="00ED4FC1">
        <w:t xml:space="preserve"> to </w:t>
      </w:r>
      <w:r>
        <w:t>detect and adjust for</w:t>
      </w:r>
      <w:r w:rsidRPr="00ED4FC1">
        <w:t xml:space="preserve"> bond issuers’ opportunistic activities.</w:t>
      </w:r>
      <w:r w:rsidRPr="00ED4FC1">
        <w:rPr>
          <w:rFonts w:eastAsia="Batang"/>
          <w:lang w:eastAsia="ko-KR"/>
        </w:rPr>
        <w:t xml:space="preserve"> </w:t>
      </w:r>
      <w:r>
        <w:rPr>
          <w:rFonts w:eastAsia="Batang"/>
          <w:lang w:eastAsia="ko-KR"/>
        </w:rPr>
        <w:t>In an article discussing rating agencies and the current sub-prime mortgage crisis, Brian Clarkson, former president and chief operating officer for Moody’s, commented on the general role of rating agencies:</w:t>
      </w:r>
    </w:p>
    <w:p w:rsidR="002304D5" w:rsidRDefault="002304D5" w:rsidP="009E52C4">
      <w:pPr>
        <w:ind w:left="720"/>
        <w:rPr>
          <w:rFonts w:eastAsia="Batang"/>
          <w:lang w:eastAsia="ko-KR"/>
        </w:rPr>
      </w:pPr>
      <w:r>
        <w:rPr>
          <w:rFonts w:eastAsia="Batang"/>
          <w:lang w:eastAsia="ko-KR"/>
        </w:rPr>
        <w:t>“We join others who have emphasized the crucial role trust and transparency play in the capital markets and recognize the function rating agencies play in supporting those goals…We are committed to doing the best job possible for investors by providing informed and unbiased opinions about the credit risk of securities we rate” (Financial Times, 18 September 2007, p. 42).</w:t>
      </w:r>
    </w:p>
    <w:p w:rsidR="002304D5" w:rsidRDefault="002304D5" w:rsidP="009E52C4">
      <w:pPr>
        <w:ind w:firstLine="720"/>
        <w:rPr>
          <w:rFonts w:eastAsia="Batang"/>
          <w:lang w:eastAsia="ko-KR"/>
        </w:rPr>
      </w:pPr>
    </w:p>
    <w:p w:rsidR="002304D5" w:rsidRDefault="002304D5" w:rsidP="009E52C4">
      <w:pPr>
        <w:spacing w:line="480" w:lineRule="auto"/>
        <w:ind w:firstLine="720"/>
        <w:rPr>
          <w:rFonts w:eastAsia="Batang"/>
          <w:lang w:eastAsia="ko-KR"/>
        </w:rPr>
      </w:pPr>
      <w:r>
        <w:rPr>
          <w:rFonts w:eastAsia="Batang"/>
          <w:lang w:eastAsia="ko-KR"/>
        </w:rPr>
        <w:t>On the other hand, r</w:t>
      </w:r>
      <w:r w:rsidRPr="00ED4FC1">
        <w:rPr>
          <w:rFonts w:eastAsia="Batang"/>
          <w:lang w:eastAsia="ko-KR"/>
        </w:rPr>
        <w:t>ating agencies’ incentive</w:t>
      </w:r>
      <w:r>
        <w:rPr>
          <w:rFonts w:eastAsia="Batang"/>
          <w:lang w:eastAsia="ko-KR"/>
        </w:rPr>
        <w:t>s</w:t>
      </w:r>
      <w:r w:rsidRPr="00ED4FC1">
        <w:rPr>
          <w:rFonts w:eastAsia="Batang"/>
          <w:lang w:eastAsia="ko-KR"/>
        </w:rPr>
        <w:t xml:space="preserve"> to </w:t>
      </w:r>
      <w:r>
        <w:rPr>
          <w:rFonts w:eastAsia="Batang"/>
          <w:lang w:eastAsia="ko-KR"/>
        </w:rPr>
        <w:t xml:space="preserve">discourage </w:t>
      </w:r>
      <w:r w:rsidRPr="00ED4FC1">
        <w:rPr>
          <w:rFonts w:eastAsia="Batang"/>
          <w:lang w:eastAsia="ko-KR"/>
        </w:rPr>
        <w:t xml:space="preserve">opportunistic behavior may be </w:t>
      </w:r>
      <w:r>
        <w:rPr>
          <w:rFonts w:eastAsia="Batang"/>
          <w:lang w:eastAsia="ko-KR"/>
        </w:rPr>
        <w:t xml:space="preserve">compromised </w:t>
      </w:r>
      <w:r w:rsidRPr="00ED4FC1">
        <w:rPr>
          <w:rFonts w:eastAsia="Batang"/>
          <w:lang w:eastAsia="ko-KR"/>
        </w:rPr>
        <w:t>by conflicts</w:t>
      </w:r>
      <w:r>
        <w:rPr>
          <w:rFonts w:eastAsia="Batang"/>
          <w:lang w:eastAsia="ko-KR"/>
        </w:rPr>
        <w:t xml:space="preserve"> of i</w:t>
      </w:r>
      <w:r w:rsidRPr="00ED4FC1">
        <w:rPr>
          <w:rFonts w:eastAsia="Batang"/>
          <w:lang w:eastAsia="ko-KR"/>
        </w:rPr>
        <w:t xml:space="preserve">nterest resulting </w:t>
      </w:r>
      <w:r w:rsidRPr="00ED4FC1">
        <w:t xml:space="preserve">from </w:t>
      </w:r>
      <w:r>
        <w:t>their dependence</w:t>
      </w:r>
      <w:r w:rsidRPr="00ED4FC1">
        <w:t xml:space="preserve"> </w:t>
      </w:r>
      <w:r>
        <w:t xml:space="preserve">on rating fees paid by </w:t>
      </w:r>
      <w:r w:rsidRPr="00ED4FC1">
        <w:t>issuers</w:t>
      </w:r>
      <w:r>
        <w:t xml:space="preserve"> </w:t>
      </w:r>
      <w:r>
        <w:rPr>
          <w:rFonts w:eastAsia="Batang"/>
          <w:lang w:eastAsia="ko-KR"/>
        </w:rPr>
        <w:t xml:space="preserve">and pressure from </w:t>
      </w:r>
      <w:r w:rsidRPr="00ED4FC1">
        <w:t xml:space="preserve">issuers, investment banks, </w:t>
      </w:r>
      <w:r>
        <w:t xml:space="preserve">and </w:t>
      </w:r>
      <w:r w:rsidRPr="00ED4FC1">
        <w:t>commercial banks</w:t>
      </w:r>
      <w:r>
        <w:t xml:space="preserve"> </w:t>
      </w:r>
      <w:r>
        <w:rPr>
          <w:rFonts w:eastAsia="Batang"/>
          <w:lang w:eastAsia="ko-KR"/>
        </w:rPr>
        <w:t xml:space="preserve">(Covitz and Harrison 2003; </w:t>
      </w:r>
      <w:r w:rsidRPr="00AC3A62">
        <w:rPr>
          <w:rFonts w:eastAsia="Batang"/>
          <w:i/>
          <w:lang w:eastAsia="ko-KR"/>
        </w:rPr>
        <w:t>Economist</w:t>
      </w:r>
      <w:r>
        <w:rPr>
          <w:rFonts w:eastAsia="Batang"/>
          <w:lang w:eastAsia="ko-KR"/>
        </w:rPr>
        <w:t xml:space="preserve"> 2005)</w:t>
      </w:r>
      <w:r w:rsidRPr="00ED4FC1">
        <w:rPr>
          <w:rFonts w:eastAsia="Batang"/>
          <w:lang w:eastAsia="ko-KR"/>
        </w:rPr>
        <w:t>.</w:t>
      </w:r>
      <w:r w:rsidRPr="00ED4FC1">
        <w:rPr>
          <w:rStyle w:val="FootnoteReference"/>
        </w:rPr>
        <w:footnoteReference w:id="4"/>
      </w:r>
      <w:r w:rsidRPr="00ED4FC1">
        <w:t xml:space="preserve"> </w:t>
      </w:r>
      <w:r>
        <w:t xml:space="preserve">In summary, given the cost of smoothing earnings for management, rating agencies’ ability (or lack thereof) to detect earnings smoothing, and their </w:t>
      </w:r>
      <w:r>
        <w:rPr>
          <w:rFonts w:eastAsia="Batang"/>
          <w:lang w:eastAsia="ko-KR"/>
        </w:rPr>
        <w:t xml:space="preserve">opposing incentives to detect earnings smoothing behaviors due to reputational concerns versus dependence on rating fees, </w:t>
      </w:r>
      <w:r>
        <w:t>w</w:t>
      </w:r>
      <w:r>
        <w:rPr>
          <w:rFonts w:eastAsia="Batang"/>
          <w:lang w:eastAsia="ko-KR"/>
        </w:rPr>
        <w:t xml:space="preserve">hether managers smooth earnings to manage credit ratings becomes an empirical question. </w:t>
      </w:r>
    </w:p>
    <w:p w:rsidR="002304D5" w:rsidRDefault="002304D5" w:rsidP="009E52C4">
      <w:pPr>
        <w:spacing w:line="480" w:lineRule="auto"/>
        <w:ind w:firstLine="720"/>
        <w:rPr>
          <w:rFonts w:eastAsia="Batang"/>
          <w:lang w:eastAsia="ko-KR"/>
        </w:rPr>
      </w:pPr>
      <w:r>
        <w:t>Drawing on the literature</w:t>
      </w:r>
      <w:r>
        <w:rPr>
          <w:rFonts w:eastAsia="Batang"/>
          <w:lang w:eastAsia="ko-KR"/>
        </w:rPr>
        <w:t xml:space="preserve"> (Kisgen 2006; Shah 2007),</w:t>
      </w:r>
      <w:r>
        <w:t xml:space="preserve"> we </w:t>
      </w:r>
      <w:r>
        <w:rPr>
          <w:rFonts w:eastAsia="Batang"/>
          <w:lang w:eastAsia="ko-KR"/>
        </w:rPr>
        <w:t xml:space="preserve">examine </w:t>
      </w:r>
      <w:r>
        <w:t xml:space="preserve">a setting where we can identify managers with stronger incentives to preserve current credit ratings or achieve higher credit ratings. </w:t>
      </w:r>
      <w:r>
        <w:rPr>
          <w:rFonts w:eastAsia="Batang"/>
          <w:lang w:eastAsia="ko-KR"/>
        </w:rPr>
        <w:t>These are firms whose credit ratings are in the upper or lower end of each broad rating category (i.e., having either a “+” or a “-”appended to their broad rating category). We refer to these firms as being near</w:t>
      </w:r>
      <w:r w:rsidRPr="00116B34">
        <w:rPr>
          <w:rFonts w:eastAsia="Batang"/>
          <w:lang w:eastAsia="ko-KR"/>
        </w:rPr>
        <w:t xml:space="preserve"> a rating </w:t>
      </w:r>
      <w:r>
        <w:rPr>
          <w:rFonts w:eastAsia="Batang"/>
          <w:lang w:eastAsia="ko-KR"/>
        </w:rPr>
        <w:t>change to another broad category.</w:t>
      </w:r>
      <w:r w:rsidRPr="00116B34">
        <w:rPr>
          <w:rStyle w:val="FootnoteReference"/>
          <w:rFonts w:eastAsia="Batang"/>
          <w:lang w:eastAsia="ko-KR"/>
        </w:rPr>
        <w:footnoteReference w:id="5"/>
      </w:r>
      <w:r>
        <w:rPr>
          <w:rFonts w:eastAsia="Batang"/>
          <w:lang w:eastAsia="ko-KR"/>
        </w:rPr>
        <w:t xml:space="preserve"> Given that most rating changes are by one “notch,” firms with a + or – notch rating are more likely to shift among broad categories than are firms in the middle notch (i.e., be upgraded to the next higher broad category in the case of a + notch, or be downgraded to the next lower broad category in the case of a – notch).  The stronger incentives arise from</w:t>
      </w:r>
      <w:r w:rsidRPr="004E6F91">
        <w:rPr>
          <w:rFonts w:eastAsia="Batang"/>
          <w:lang w:eastAsia="ko-KR"/>
        </w:rPr>
        <w:t xml:space="preserve"> regulators</w:t>
      </w:r>
      <w:r>
        <w:rPr>
          <w:rFonts w:eastAsia="Batang"/>
          <w:lang w:eastAsia="ko-KR"/>
        </w:rPr>
        <w:t>’</w:t>
      </w:r>
      <w:r w:rsidRPr="004E6F91">
        <w:rPr>
          <w:rFonts w:eastAsia="Batang"/>
          <w:lang w:eastAsia="ko-KR"/>
        </w:rPr>
        <w:t xml:space="preserve"> general</w:t>
      </w:r>
      <w:r>
        <w:rPr>
          <w:rFonts w:eastAsia="Batang"/>
          <w:lang w:eastAsia="ko-KR"/>
        </w:rPr>
        <w:t xml:space="preserve"> </w:t>
      </w:r>
      <w:r w:rsidRPr="004E6F91">
        <w:rPr>
          <w:rFonts w:eastAsia="Batang"/>
          <w:lang w:eastAsia="ko-KR"/>
        </w:rPr>
        <w:t xml:space="preserve">focus on </w:t>
      </w:r>
      <w:r>
        <w:rPr>
          <w:rFonts w:eastAsia="Batang"/>
          <w:lang w:eastAsia="ko-KR"/>
        </w:rPr>
        <w:t>broad ratings rather than “</w:t>
      </w:r>
      <w:r w:rsidRPr="004E6F91">
        <w:rPr>
          <w:rFonts w:eastAsia="Batang"/>
          <w:lang w:eastAsia="ko-KR"/>
        </w:rPr>
        <w:t>notch</w:t>
      </w:r>
      <w:r>
        <w:rPr>
          <w:rFonts w:eastAsia="Batang"/>
          <w:lang w:eastAsia="ko-KR"/>
        </w:rPr>
        <w:t>”</w:t>
      </w:r>
      <w:r w:rsidRPr="004E6F91">
        <w:rPr>
          <w:rFonts w:eastAsia="Batang"/>
          <w:lang w:eastAsia="ko-KR"/>
        </w:rPr>
        <w:t xml:space="preserve"> ratings</w:t>
      </w:r>
      <w:r>
        <w:rPr>
          <w:rFonts w:eastAsia="Batang"/>
          <w:lang w:eastAsia="ko-KR"/>
        </w:rPr>
        <w:t xml:space="preserve"> (</w:t>
      </w:r>
      <w:r w:rsidRPr="004E6F91">
        <w:rPr>
          <w:rFonts w:eastAsia="Batang"/>
          <w:lang w:eastAsia="ko-KR"/>
        </w:rPr>
        <w:t>Kisgen 2006)</w:t>
      </w:r>
      <w:r>
        <w:rPr>
          <w:rFonts w:eastAsia="Batang"/>
          <w:lang w:eastAsia="ko-KR"/>
        </w:rPr>
        <w:t xml:space="preserve">, </w:t>
      </w:r>
      <w:r>
        <w:t>a</w:t>
      </w:r>
      <w:r w:rsidRPr="00116B34">
        <w:t xml:space="preserve"> greater </w:t>
      </w:r>
      <w:r>
        <w:t>yield difference between two</w:t>
      </w:r>
      <w:r w:rsidRPr="00116B34">
        <w:t xml:space="preserve"> adjacent ratings </w:t>
      </w:r>
      <w:r>
        <w:t xml:space="preserve">that cross broad rating categories than between two ratings </w:t>
      </w:r>
      <w:r w:rsidRPr="00116B34">
        <w:t xml:space="preserve">within the same broad </w:t>
      </w:r>
      <w:r>
        <w:t>category</w:t>
      </w:r>
      <w:r w:rsidRPr="00116B34">
        <w:t xml:space="preserve"> (Shah 2007)</w:t>
      </w:r>
      <w:r>
        <w:t xml:space="preserve">, and </w:t>
      </w:r>
      <w:r w:rsidRPr="004E6F91">
        <w:rPr>
          <w:rFonts w:eastAsia="Batang"/>
          <w:lang w:eastAsia="ko-KR"/>
        </w:rPr>
        <w:t>a stronger market response to one-notch rating revisions that are across two adjacent broad ratings than to revisions within the same broad rating category</w:t>
      </w:r>
      <w:r>
        <w:rPr>
          <w:rFonts w:eastAsia="Batang"/>
          <w:lang w:eastAsia="ko-KR"/>
        </w:rPr>
        <w:t xml:space="preserve"> (see the Appendix)</w:t>
      </w:r>
      <w:r w:rsidRPr="004E6F91">
        <w:rPr>
          <w:rFonts w:eastAsia="Batang"/>
          <w:lang w:eastAsia="ko-KR"/>
        </w:rPr>
        <w:t>.</w:t>
      </w:r>
      <w:r>
        <w:rPr>
          <w:rFonts w:eastAsia="Batang"/>
          <w:lang w:eastAsia="ko-KR"/>
        </w:rPr>
        <w:t xml:space="preserve"> Thus, to test whether managers smooth earnings to manage credit ratings, we</w:t>
      </w:r>
      <w:r>
        <w:t xml:space="preserve"> examine whether managers of firms with a + or – notch rating are more likely to smooth earnings than managers of other firms. </w:t>
      </w:r>
    </w:p>
    <w:p w:rsidR="002304D5" w:rsidRPr="00116B34" w:rsidRDefault="002304D5" w:rsidP="009E52C4">
      <w:pPr>
        <w:spacing w:line="480" w:lineRule="auto"/>
        <w:ind w:firstLine="720"/>
        <w:rPr>
          <w:rFonts w:eastAsia="Batang"/>
          <w:lang w:eastAsia="ko-KR"/>
        </w:rPr>
      </w:pPr>
      <w:r>
        <w:rPr>
          <w:rFonts w:eastAsia="Batang"/>
          <w:lang w:eastAsia="ko-KR"/>
        </w:rPr>
        <w:t>W</w:t>
      </w:r>
      <w:r w:rsidRPr="00116B34">
        <w:rPr>
          <w:rFonts w:eastAsia="Batang"/>
          <w:lang w:eastAsia="ko-KR"/>
        </w:rPr>
        <w:t xml:space="preserve">e </w:t>
      </w:r>
      <w:r>
        <w:rPr>
          <w:rFonts w:eastAsia="Batang"/>
          <w:lang w:eastAsia="ko-KR"/>
        </w:rPr>
        <w:t xml:space="preserve">find </w:t>
      </w:r>
      <w:r w:rsidRPr="00116B34">
        <w:rPr>
          <w:rFonts w:eastAsia="Batang"/>
          <w:lang w:eastAsia="ko-KR"/>
        </w:rPr>
        <w:t xml:space="preserve">that firms close to a rating </w:t>
      </w:r>
      <w:r>
        <w:rPr>
          <w:rFonts w:eastAsia="Batang"/>
          <w:lang w:eastAsia="ko-KR"/>
        </w:rPr>
        <w:t xml:space="preserve">change </w:t>
      </w:r>
      <w:r w:rsidRPr="00116B34">
        <w:rPr>
          <w:rFonts w:eastAsia="Batang"/>
          <w:lang w:eastAsia="ko-KR"/>
        </w:rPr>
        <w:t xml:space="preserve">smooth earnings to a larger extent than do </w:t>
      </w:r>
      <w:r>
        <w:rPr>
          <w:rFonts w:eastAsia="Batang"/>
          <w:lang w:eastAsia="ko-KR"/>
        </w:rPr>
        <w:t xml:space="preserve">other </w:t>
      </w:r>
      <w:r w:rsidRPr="00116B34">
        <w:rPr>
          <w:rFonts w:eastAsia="Batang"/>
          <w:lang w:eastAsia="ko-KR"/>
        </w:rPr>
        <w:t xml:space="preserve">firms </w:t>
      </w:r>
      <w:r>
        <w:rPr>
          <w:rFonts w:eastAsia="Batang"/>
          <w:lang w:eastAsia="ko-KR"/>
        </w:rPr>
        <w:t>with</w:t>
      </w:r>
      <w:r w:rsidRPr="00116B34">
        <w:rPr>
          <w:rFonts w:eastAsia="Batang"/>
          <w:lang w:eastAsia="ko-KR"/>
        </w:rPr>
        <w:t xml:space="preserve">in </w:t>
      </w:r>
      <w:r>
        <w:rPr>
          <w:rFonts w:eastAsia="Batang"/>
          <w:lang w:eastAsia="ko-KR"/>
        </w:rPr>
        <w:t>the same</w:t>
      </w:r>
      <w:r w:rsidRPr="00116B34">
        <w:rPr>
          <w:rFonts w:eastAsia="Batang"/>
          <w:lang w:eastAsia="ko-KR"/>
        </w:rPr>
        <w:t xml:space="preserve"> broad rating category. </w:t>
      </w:r>
      <w:r>
        <w:rPr>
          <w:rFonts w:eastAsia="Batang"/>
          <w:lang w:eastAsia="ko-KR"/>
        </w:rPr>
        <w:t xml:space="preserve">In addition, among firms near a rating change, those with higher financing needs smooth earnings to a larger extent than others. Finally, we find a negative (positive) relation between an increase in </w:t>
      </w:r>
      <w:r w:rsidRPr="009301C7">
        <w:t xml:space="preserve">earnings </w:t>
      </w:r>
      <w:r>
        <w:t xml:space="preserve">smoothness and </w:t>
      </w:r>
      <w:r w:rsidRPr="009301C7">
        <w:t xml:space="preserve">the likelihood of </w:t>
      </w:r>
      <w:r>
        <w:t xml:space="preserve">a subsequent rating </w:t>
      </w:r>
      <w:r w:rsidRPr="009301C7">
        <w:t>downgrad</w:t>
      </w:r>
      <w:r>
        <w:t>e</w:t>
      </w:r>
      <w:r w:rsidRPr="009301C7">
        <w:t xml:space="preserve"> (upgrad</w:t>
      </w:r>
      <w:r>
        <w:t>e</w:t>
      </w:r>
      <w:r w:rsidRPr="009301C7">
        <w:t>)</w:t>
      </w:r>
      <w:r w:rsidRPr="00116B34">
        <w:rPr>
          <w:rFonts w:eastAsia="Batang"/>
          <w:lang w:eastAsia="ko-KR"/>
        </w:rPr>
        <w:t xml:space="preserve">. </w:t>
      </w:r>
      <w:r>
        <w:rPr>
          <w:rFonts w:eastAsia="Batang"/>
          <w:lang w:eastAsia="ko-KR"/>
        </w:rPr>
        <w:t xml:space="preserve">A wide range of sensitivity analyses do not change our main inferences. For example, the results are robust to three different measures of earnings smoothing activities and use of absolute value of discretionary accruals as a proxy for discretionary earnings management. The results also generally hold among both firms that meet earnings thresholds (such as analyst forecast, prior year earnings, or zero earnings) and those that miss earnings thresholds, suggesting that the short term incentives to meet earnings thresholds do not entirely drive or subsume the smoothing activity related to debt rating changes. </w:t>
      </w:r>
    </w:p>
    <w:p w:rsidR="002304D5" w:rsidRDefault="002304D5" w:rsidP="000C2EAC">
      <w:pPr>
        <w:spacing w:line="480" w:lineRule="auto"/>
        <w:ind w:firstLine="720"/>
        <w:rPr>
          <w:rFonts w:eastAsia="Batang"/>
          <w:lang w:eastAsia="ko-KR"/>
        </w:rPr>
      </w:pPr>
      <w:r w:rsidRPr="000C2EAC">
        <w:rPr>
          <w:rFonts w:eastAsia="Batang"/>
          <w:lang w:eastAsia="ko-KR"/>
        </w:rPr>
        <w:t>Our analysis focuses on longer term earnings smoothing rather than on short</w:t>
      </w:r>
      <w:r>
        <w:rPr>
          <w:rFonts w:eastAsia="Batang"/>
          <w:lang w:eastAsia="ko-KR"/>
        </w:rPr>
        <w:t>er</w:t>
      </w:r>
      <w:r w:rsidRPr="000C2EAC">
        <w:rPr>
          <w:rFonts w:eastAsia="Batang"/>
          <w:lang w:eastAsia="ko-KR"/>
        </w:rPr>
        <w:t xml:space="preserve"> term accruals management (</w:t>
      </w:r>
      <w:r>
        <w:rPr>
          <w:rFonts w:eastAsia="Batang"/>
          <w:lang w:eastAsia="ko-KR"/>
        </w:rPr>
        <w:t xml:space="preserve">e.g., </w:t>
      </w:r>
      <w:r w:rsidRPr="000C2EAC">
        <w:rPr>
          <w:rFonts w:eastAsia="Batang"/>
          <w:lang w:eastAsia="ko-KR"/>
        </w:rPr>
        <w:t>signed discretionary accruals)</w:t>
      </w:r>
      <w:r>
        <w:rPr>
          <w:rFonts w:eastAsia="Batang"/>
          <w:lang w:eastAsia="ko-KR"/>
        </w:rPr>
        <w:t xml:space="preserve"> for two reasons</w:t>
      </w:r>
      <w:r w:rsidRPr="000C2EAC">
        <w:rPr>
          <w:rFonts w:eastAsia="Batang"/>
          <w:lang w:eastAsia="ko-KR"/>
        </w:rPr>
        <w:t xml:space="preserve">. </w:t>
      </w:r>
      <w:r>
        <w:rPr>
          <w:rFonts w:eastAsia="Batang"/>
          <w:lang w:eastAsia="ko-KR"/>
        </w:rPr>
        <w:t>First, credit ratings are meant to discriminate relative long-term risk (Moody’s 2002). To evaluate the credit-worthiness of issuers, credit rating agencies consider both the short-term earnings improvement and its persistence. Use of discretionary accruals management to improve earnings increases short-term earnings, but these increases are unlikely to persist due to later accrual reversals. Such reversals increase the volatility of earnings and reduce the predictability of future earnings.</w:t>
      </w:r>
      <w:r>
        <w:rPr>
          <w:rStyle w:val="PageNumber"/>
        </w:rPr>
        <w:t xml:space="preserve"> Second</w:t>
      </w:r>
      <w:r>
        <w:rPr>
          <w:rFonts w:eastAsia="Batang"/>
          <w:lang w:eastAsia="ko-KR"/>
        </w:rPr>
        <w:t xml:space="preserve">, </w:t>
      </w:r>
      <w:r>
        <w:rPr>
          <w:rStyle w:val="PageNumber"/>
        </w:rPr>
        <w:t xml:space="preserve">we examine issuers’ general earnings management tendency that does </w:t>
      </w:r>
      <w:r>
        <w:rPr>
          <w:rStyle w:val="PageNumber"/>
          <w:rFonts w:eastAsia="Batang"/>
          <w:lang w:eastAsia="ko-KR"/>
        </w:rPr>
        <w:t xml:space="preserve">not </w:t>
      </w:r>
      <w:r>
        <w:rPr>
          <w:rStyle w:val="PageNumber"/>
        </w:rPr>
        <w:t>depend on specific events</w:t>
      </w:r>
      <w:r>
        <w:rPr>
          <w:rFonts w:eastAsia="Batang"/>
          <w:lang w:eastAsia="ko-KR"/>
        </w:rPr>
        <w:t>,</w:t>
      </w:r>
      <w:r>
        <w:rPr>
          <w:rStyle w:val="PageNumber"/>
        </w:rPr>
        <w:t xml:space="preserve"> such as when firms are issuing new debt or face a rating change. Thus, even if some sample firms have the tendency to manage earnings upward upon those events, the incentive to smooth earnings would dominate in our general setting.</w:t>
      </w:r>
      <w:r>
        <w:rPr>
          <w:rStyle w:val="FootnoteReference"/>
        </w:rPr>
        <w:footnoteReference w:id="6"/>
      </w:r>
      <w:r>
        <w:rPr>
          <w:rStyle w:val="PageNumber"/>
        </w:rPr>
        <w:t xml:space="preserve"> </w:t>
      </w:r>
    </w:p>
    <w:p w:rsidR="002304D5" w:rsidRPr="00116B34" w:rsidRDefault="002304D5" w:rsidP="009E52C4">
      <w:pPr>
        <w:spacing w:line="480" w:lineRule="auto"/>
        <w:ind w:firstLine="720"/>
        <w:rPr>
          <w:rFonts w:eastAsia="Batang"/>
          <w:lang w:eastAsia="ko-KR"/>
        </w:rPr>
      </w:pPr>
      <w:r>
        <w:rPr>
          <w:rFonts w:eastAsia="Batang"/>
          <w:lang w:eastAsia="ko-KR"/>
        </w:rPr>
        <w:t>This study contributes to the literature in several ways. First, p</w:t>
      </w:r>
      <w:r w:rsidRPr="00116B34">
        <w:rPr>
          <w:rFonts w:eastAsia="Batang"/>
          <w:lang w:eastAsia="ko-KR"/>
        </w:rPr>
        <w:t xml:space="preserve">rior studies </w:t>
      </w:r>
      <w:r>
        <w:rPr>
          <w:rFonts w:eastAsia="Batang"/>
          <w:lang w:eastAsia="ko-KR"/>
        </w:rPr>
        <w:t xml:space="preserve">primarily document </w:t>
      </w:r>
      <w:r w:rsidRPr="00116B34">
        <w:t xml:space="preserve">opportunistic </w:t>
      </w:r>
      <w:r>
        <w:t xml:space="preserve">reporting </w:t>
      </w:r>
      <w:r w:rsidRPr="00116B34">
        <w:t>behaviors associated with equity market</w:t>
      </w:r>
      <w:r>
        <w:t xml:space="preserve"> incentives</w:t>
      </w:r>
      <w:r w:rsidRPr="00116B34">
        <w:t xml:space="preserve">. </w:t>
      </w:r>
      <w:r>
        <w:rPr>
          <w:rFonts w:eastAsia="Batang"/>
          <w:lang w:eastAsia="ko-KR"/>
        </w:rPr>
        <w:t>However, f</w:t>
      </w:r>
      <w:r w:rsidRPr="00116B34">
        <w:t xml:space="preserve">irms </w:t>
      </w:r>
      <w:r>
        <w:t>that participate</w:t>
      </w:r>
      <w:r>
        <w:rPr>
          <w:rFonts w:eastAsia="Batang"/>
          <w:lang w:eastAsia="ko-KR"/>
        </w:rPr>
        <w:t xml:space="preserve"> </w:t>
      </w:r>
      <w:r w:rsidRPr="00116B34">
        <w:t xml:space="preserve">in the public debt market </w:t>
      </w:r>
      <w:r>
        <w:t xml:space="preserve">also have </w:t>
      </w:r>
      <w:r w:rsidRPr="00116B34">
        <w:t xml:space="preserve">incentives to </w:t>
      </w:r>
      <w:r>
        <w:t>improve perceptions of their financial health and, thus, may also engage in opportunistic behavior</w:t>
      </w:r>
      <w:r>
        <w:rPr>
          <w:rFonts w:eastAsia="Batang"/>
          <w:lang w:eastAsia="ko-KR"/>
        </w:rPr>
        <w:t>s</w:t>
      </w:r>
      <w:r>
        <w:t xml:space="preserve"> such as earnings management</w:t>
      </w:r>
      <w:r>
        <w:rPr>
          <w:rFonts w:eastAsia="Batang"/>
          <w:lang w:eastAsia="ko-KR"/>
        </w:rPr>
        <w:t xml:space="preserve">. </w:t>
      </w:r>
      <w:r>
        <w:t xml:space="preserve">By focusing on </w:t>
      </w:r>
      <w:r w:rsidRPr="00116B34">
        <w:t>incentives related to</w:t>
      </w:r>
      <w:r>
        <w:t xml:space="preserve"> managing</w:t>
      </w:r>
      <w:r w:rsidRPr="00116B34">
        <w:t xml:space="preserve"> </w:t>
      </w:r>
      <w:r>
        <w:t xml:space="preserve">perceptions of </w:t>
      </w:r>
      <w:r w:rsidRPr="00116B34">
        <w:t xml:space="preserve">a single group of </w:t>
      </w:r>
      <w:r>
        <w:t xml:space="preserve">well-informed </w:t>
      </w:r>
      <w:r w:rsidRPr="00116B34">
        <w:t>users</w:t>
      </w:r>
      <w:r>
        <w:rPr>
          <w:rFonts w:eastAsia="Batang"/>
          <w:lang w:eastAsia="ko-KR"/>
        </w:rPr>
        <w:t xml:space="preserve"> (i.e., bond rating agencies), </w:t>
      </w:r>
      <w:r>
        <w:t xml:space="preserve">we avoid </w:t>
      </w:r>
      <w:r w:rsidRPr="00116B34">
        <w:t xml:space="preserve">confounding effects </w:t>
      </w:r>
      <w:r>
        <w:t xml:space="preserve">in more traditional equity market settings from other incentives and </w:t>
      </w:r>
      <w:r w:rsidRPr="00116B34">
        <w:t>investors</w:t>
      </w:r>
      <w:r>
        <w:t>’</w:t>
      </w:r>
      <w:r w:rsidRPr="00116B34">
        <w:t xml:space="preserve"> different</w:t>
      </w:r>
      <w:r>
        <w:t>ial</w:t>
      </w:r>
      <w:r w:rsidRPr="00116B34">
        <w:t xml:space="preserve"> abilities and investment goals (e.g., speculation versus long-term investment). </w:t>
      </w:r>
      <w:r>
        <w:rPr>
          <w:rFonts w:eastAsia="Batang"/>
          <w:lang w:eastAsia="ko-KR"/>
        </w:rPr>
        <w:t xml:space="preserve">Second, prior literature either examines incentives to smooth earnings or the consequence of this behavior. We extend the literature by investigating variation of managers’ earnings smoothing behavior associated with the strength of a specific incentive. Finally, prior literature on debt-related earnings management focuses on </w:t>
      </w:r>
      <w:r w:rsidRPr="00CD40A5">
        <w:rPr>
          <w:rFonts w:eastAsia="Batang"/>
          <w:lang w:eastAsia="ko-KR"/>
        </w:rPr>
        <w:t xml:space="preserve">firms </w:t>
      </w:r>
      <w:r>
        <w:rPr>
          <w:rFonts w:eastAsia="Batang"/>
          <w:lang w:eastAsia="ko-KR"/>
        </w:rPr>
        <w:t>that move</w:t>
      </w:r>
      <w:r w:rsidRPr="00CD40A5">
        <w:rPr>
          <w:rFonts w:eastAsia="Batang"/>
          <w:lang w:eastAsia="ko-KR"/>
        </w:rPr>
        <w:t xml:space="preserve"> close to default</w:t>
      </w:r>
      <w:r>
        <w:rPr>
          <w:rFonts w:eastAsia="Batang"/>
          <w:lang w:eastAsia="ko-KR"/>
        </w:rPr>
        <w:t xml:space="preserve"> on their debt covenants</w:t>
      </w:r>
      <w:r w:rsidRPr="00940A56">
        <w:rPr>
          <w:rFonts w:eastAsia="Batang"/>
          <w:lang w:eastAsia="ko-KR"/>
        </w:rPr>
        <w:t xml:space="preserve"> </w:t>
      </w:r>
      <w:r>
        <w:rPr>
          <w:rFonts w:eastAsia="Batang"/>
          <w:lang w:eastAsia="ko-KR"/>
        </w:rPr>
        <w:t>(Watts and Zimmerman 1986).</w:t>
      </w:r>
      <w:r w:rsidRPr="00CD40A5">
        <w:rPr>
          <w:rFonts w:eastAsia="Batang"/>
          <w:lang w:eastAsia="ko-KR"/>
        </w:rPr>
        <w:t xml:space="preserve"> </w:t>
      </w:r>
      <w:r>
        <w:rPr>
          <w:rFonts w:eastAsia="Batang"/>
          <w:lang w:eastAsia="ko-KR"/>
        </w:rPr>
        <w:t>We employ a sample of firms within a broad spectrum of financial health, ranging from investment-grade to speculative-grade debt and a setting where management’s differential incentives to manage earnings</w:t>
      </w:r>
      <w:r>
        <w:t xml:space="preserve"> can be identified</w:t>
      </w:r>
      <w:r w:rsidRPr="001C2037">
        <w:t>.</w:t>
      </w:r>
      <w:r>
        <w:t xml:space="preserve"> </w:t>
      </w:r>
      <w:r>
        <w:rPr>
          <w:rFonts w:eastAsia="Batang"/>
          <w:lang w:eastAsia="ko-KR"/>
        </w:rPr>
        <w:t>We are thus able to provide broader inferences about debt-related earnings management.</w:t>
      </w:r>
    </w:p>
    <w:p w:rsidR="002304D5" w:rsidRDefault="002304D5" w:rsidP="009E52C4">
      <w:pPr>
        <w:spacing w:line="480" w:lineRule="auto"/>
        <w:ind w:firstLine="720"/>
        <w:rPr>
          <w:rFonts w:eastAsia="Batang"/>
          <w:lang w:eastAsia="ko-KR"/>
        </w:rPr>
      </w:pPr>
      <w:r w:rsidRPr="00116B34">
        <w:t xml:space="preserve">The remainder of the paper is organized as follows. The next section develops hypotheses relating </w:t>
      </w:r>
      <w:r w:rsidRPr="00116B34">
        <w:rPr>
          <w:rFonts w:eastAsia="Batang"/>
          <w:lang w:eastAsia="ko-KR"/>
        </w:rPr>
        <w:t xml:space="preserve">credit ratings </w:t>
      </w:r>
      <w:r w:rsidRPr="00116B34">
        <w:t xml:space="preserve">to </w:t>
      </w:r>
      <w:r w:rsidRPr="00116B34">
        <w:rPr>
          <w:rFonts w:eastAsia="Batang"/>
          <w:lang w:eastAsia="ko-KR"/>
        </w:rPr>
        <w:t>earnings smoothing incentives</w:t>
      </w:r>
      <w:r w:rsidRPr="00116B34">
        <w:t xml:space="preserve">. Section 3 outlines </w:t>
      </w:r>
      <w:r>
        <w:t>the</w:t>
      </w:r>
      <w:r w:rsidRPr="00116B34">
        <w:t xml:space="preserve"> </w:t>
      </w:r>
      <w:r w:rsidRPr="00116B34">
        <w:rPr>
          <w:rFonts w:eastAsia="Batang"/>
          <w:lang w:eastAsia="ko-KR"/>
        </w:rPr>
        <w:t>research</w:t>
      </w:r>
      <w:r>
        <w:rPr>
          <w:rFonts w:eastAsia="Batang"/>
          <w:lang w:eastAsia="ko-KR"/>
        </w:rPr>
        <w:t xml:space="preserve"> designs</w:t>
      </w:r>
      <w:r w:rsidRPr="00116B34">
        <w:t xml:space="preserve">. Section 4 </w:t>
      </w:r>
      <w:r>
        <w:t xml:space="preserve">describes the sample, </w:t>
      </w:r>
      <w:r w:rsidRPr="00116B34">
        <w:t>presents descriptive statistics</w:t>
      </w:r>
      <w:r>
        <w:t>,</w:t>
      </w:r>
      <w:r w:rsidRPr="00116B34">
        <w:t xml:space="preserve"> and reports the results of </w:t>
      </w:r>
      <w:r w:rsidRPr="00116B34">
        <w:rPr>
          <w:rFonts w:eastAsia="Batang"/>
          <w:lang w:eastAsia="ko-KR"/>
        </w:rPr>
        <w:t xml:space="preserve">our </w:t>
      </w:r>
      <w:r w:rsidRPr="00116B34">
        <w:t>main tests</w:t>
      </w:r>
      <w:r w:rsidRPr="00116B34">
        <w:rPr>
          <w:rFonts w:eastAsia="Batang"/>
          <w:lang w:eastAsia="ko-KR"/>
        </w:rPr>
        <w:t>. Section 5 includes s</w:t>
      </w:r>
      <w:r w:rsidRPr="00116B34">
        <w:t>ensitivity analyses</w:t>
      </w:r>
      <w:r>
        <w:t>,</w:t>
      </w:r>
      <w:r w:rsidRPr="00116B34">
        <w:t xml:space="preserve"> and </w:t>
      </w:r>
      <w:r>
        <w:t>s</w:t>
      </w:r>
      <w:r w:rsidRPr="00116B34">
        <w:t>ection 6 concludes.</w:t>
      </w:r>
      <w:r w:rsidRPr="000C212D">
        <w:rPr>
          <w:rFonts w:eastAsia="Batang"/>
          <w:lang w:eastAsia="ko-KR"/>
        </w:rPr>
        <w:t xml:space="preserve"> </w:t>
      </w:r>
    </w:p>
    <w:p w:rsidR="002304D5" w:rsidRPr="00116B34" w:rsidRDefault="002304D5" w:rsidP="009C134C">
      <w:pPr>
        <w:spacing w:line="480" w:lineRule="auto"/>
        <w:rPr>
          <w:rFonts w:eastAsia="Batang"/>
          <w:b/>
          <w:lang w:eastAsia="ko-KR"/>
        </w:rPr>
      </w:pPr>
      <w:r w:rsidRPr="00116B34">
        <w:rPr>
          <w:rFonts w:eastAsia="Batang"/>
          <w:b/>
          <w:lang w:eastAsia="ko-KR"/>
        </w:rPr>
        <w:t xml:space="preserve">2. Literature </w:t>
      </w:r>
      <w:r>
        <w:rPr>
          <w:b/>
        </w:rPr>
        <w:t>r</w:t>
      </w:r>
      <w:r w:rsidRPr="00116B34">
        <w:rPr>
          <w:rFonts w:eastAsia="Batang"/>
          <w:b/>
          <w:lang w:eastAsia="ko-KR"/>
        </w:rPr>
        <w:t xml:space="preserve">eview and </w:t>
      </w:r>
      <w:r>
        <w:rPr>
          <w:b/>
        </w:rPr>
        <w:t>h</w:t>
      </w:r>
      <w:r w:rsidRPr="00116B34">
        <w:rPr>
          <w:b/>
        </w:rPr>
        <w:t>ypothesis</w:t>
      </w:r>
      <w:r w:rsidRPr="00116B34">
        <w:rPr>
          <w:rFonts w:eastAsia="Batang"/>
          <w:b/>
          <w:lang w:eastAsia="ko-KR"/>
        </w:rPr>
        <w:t xml:space="preserve"> </w:t>
      </w:r>
      <w:r>
        <w:rPr>
          <w:b/>
        </w:rPr>
        <w:t>d</w:t>
      </w:r>
      <w:r w:rsidRPr="00116B34">
        <w:rPr>
          <w:rFonts w:eastAsia="Batang"/>
          <w:b/>
          <w:lang w:eastAsia="ko-KR"/>
        </w:rPr>
        <w:t>evelopment</w:t>
      </w:r>
    </w:p>
    <w:p w:rsidR="002304D5" w:rsidRPr="00116B34" w:rsidRDefault="002304D5" w:rsidP="009C134C">
      <w:pPr>
        <w:spacing w:line="480" w:lineRule="auto"/>
        <w:rPr>
          <w:rFonts w:eastAsia="Batang"/>
          <w:b/>
          <w:lang w:eastAsia="ko-KR"/>
        </w:rPr>
      </w:pPr>
      <w:r w:rsidRPr="00116B34">
        <w:rPr>
          <w:rFonts w:eastAsia="Batang"/>
          <w:b/>
          <w:lang w:eastAsia="ko-KR"/>
        </w:rPr>
        <w:t xml:space="preserve">2.1. </w:t>
      </w:r>
      <w:r>
        <w:rPr>
          <w:rFonts w:eastAsia="Batang"/>
          <w:b/>
          <w:lang w:eastAsia="ko-KR"/>
        </w:rPr>
        <w:t xml:space="preserve">Background on </w:t>
      </w:r>
      <w:r>
        <w:rPr>
          <w:b/>
        </w:rPr>
        <w:t>c</w:t>
      </w:r>
      <w:r w:rsidRPr="00116B34">
        <w:rPr>
          <w:rFonts w:eastAsia="Batang"/>
          <w:b/>
          <w:lang w:eastAsia="ko-KR"/>
        </w:rPr>
        <w:t xml:space="preserve">redit </w:t>
      </w:r>
      <w:r>
        <w:rPr>
          <w:b/>
        </w:rPr>
        <w:t>r</w:t>
      </w:r>
      <w:r w:rsidRPr="00116B34">
        <w:rPr>
          <w:rFonts w:eastAsia="Batang"/>
          <w:b/>
          <w:lang w:eastAsia="ko-KR"/>
        </w:rPr>
        <w:t xml:space="preserve">atings and </w:t>
      </w:r>
      <w:r>
        <w:rPr>
          <w:b/>
        </w:rPr>
        <w:t>r</w:t>
      </w:r>
      <w:r w:rsidRPr="00116B34">
        <w:rPr>
          <w:rFonts w:eastAsia="Batang"/>
          <w:b/>
          <w:lang w:eastAsia="ko-KR"/>
        </w:rPr>
        <w:t xml:space="preserve">elated </w:t>
      </w:r>
      <w:r>
        <w:rPr>
          <w:b/>
        </w:rPr>
        <w:t>i</w:t>
      </w:r>
      <w:r w:rsidRPr="00116B34">
        <w:rPr>
          <w:rFonts w:eastAsia="Batang"/>
          <w:b/>
          <w:lang w:eastAsia="ko-KR"/>
        </w:rPr>
        <w:t>ncentives</w:t>
      </w:r>
    </w:p>
    <w:p w:rsidR="002304D5" w:rsidRPr="00116B34" w:rsidRDefault="002304D5" w:rsidP="00606822">
      <w:pPr>
        <w:pStyle w:val="FootnoteText"/>
        <w:spacing w:line="480" w:lineRule="auto"/>
        <w:ind w:firstLineChars="300" w:firstLine="31680"/>
        <w:rPr>
          <w:rFonts w:eastAsia="Batang"/>
          <w:sz w:val="24"/>
          <w:szCs w:val="24"/>
          <w:lang w:eastAsia="ko-KR"/>
        </w:rPr>
      </w:pPr>
      <w:r>
        <w:rPr>
          <w:sz w:val="24"/>
          <w:szCs w:val="24"/>
        </w:rPr>
        <w:t>Credit rating</w:t>
      </w:r>
      <w:r w:rsidRPr="00116B34">
        <w:rPr>
          <w:sz w:val="24"/>
          <w:szCs w:val="24"/>
        </w:rPr>
        <w:t xml:space="preserve"> agencies such as S</w:t>
      </w:r>
      <w:r>
        <w:rPr>
          <w:sz w:val="24"/>
          <w:szCs w:val="24"/>
        </w:rPr>
        <w:t xml:space="preserve">tandard </w:t>
      </w:r>
      <w:r w:rsidRPr="00116B34">
        <w:rPr>
          <w:sz w:val="24"/>
          <w:szCs w:val="24"/>
        </w:rPr>
        <w:t>&amp;</w:t>
      </w:r>
      <w:r>
        <w:rPr>
          <w:sz w:val="24"/>
          <w:szCs w:val="24"/>
        </w:rPr>
        <w:t xml:space="preserve"> </w:t>
      </w:r>
      <w:r w:rsidRPr="00116B34">
        <w:rPr>
          <w:sz w:val="24"/>
          <w:szCs w:val="24"/>
        </w:rPr>
        <w:t>P</w:t>
      </w:r>
      <w:r>
        <w:rPr>
          <w:sz w:val="24"/>
          <w:szCs w:val="24"/>
        </w:rPr>
        <w:t xml:space="preserve">oor’s and </w:t>
      </w:r>
      <w:r w:rsidRPr="00116B34">
        <w:rPr>
          <w:sz w:val="24"/>
          <w:szCs w:val="24"/>
        </w:rPr>
        <w:t>Moody’s</w:t>
      </w:r>
      <w:r>
        <w:rPr>
          <w:sz w:val="24"/>
          <w:szCs w:val="24"/>
        </w:rPr>
        <w:t xml:space="preserve"> </w:t>
      </w:r>
      <w:r w:rsidRPr="00116B34">
        <w:rPr>
          <w:sz w:val="24"/>
          <w:szCs w:val="24"/>
        </w:rPr>
        <w:t xml:space="preserve">evaluate credit risk and assign </w:t>
      </w:r>
      <w:r>
        <w:rPr>
          <w:sz w:val="24"/>
          <w:szCs w:val="24"/>
        </w:rPr>
        <w:t>credit rating</w:t>
      </w:r>
      <w:r w:rsidRPr="00116B34">
        <w:rPr>
          <w:sz w:val="24"/>
          <w:szCs w:val="24"/>
        </w:rPr>
        <w:t>s to issues</w:t>
      </w:r>
      <w:r>
        <w:rPr>
          <w:sz w:val="24"/>
          <w:szCs w:val="24"/>
        </w:rPr>
        <w:t>,</w:t>
      </w:r>
      <w:r w:rsidRPr="00116B34">
        <w:rPr>
          <w:sz w:val="24"/>
          <w:szCs w:val="24"/>
        </w:rPr>
        <w:t xml:space="preserve"> issuers</w:t>
      </w:r>
      <w:r>
        <w:rPr>
          <w:sz w:val="24"/>
          <w:szCs w:val="24"/>
        </w:rPr>
        <w:t>,</w:t>
      </w:r>
      <w:r w:rsidRPr="00116B34">
        <w:rPr>
          <w:sz w:val="24"/>
          <w:szCs w:val="24"/>
        </w:rPr>
        <w:t xml:space="preserve"> or both. Credit risk is defined as the possibility that a bond issuer will default by failing to make principal and interest payments under the bond’s terms.</w:t>
      </w:r>
      <w:r>
        <w:rPr>
          <w:rStyle w:val="FootnoteReference"/>
          <w:sz w:val="24"/>
          <w:szCs w:val="24"/>
        </w:rPr>
        <w:footnoteReference w:id="7"/>
      </w:r>
      <w:r w:rsidRPr="00116B34">
        <w:rPr>
          <w:sz w:val="24"/>
          <w:szCs w:val="24"/>
        </w:rPr>
        <w:t xml:space="preserve"> </w:t>
      </w:r>
      <w:r w:rsidRPr="00116B34">
        <w:rPr>
          <w:rFonts w:eastAsia="Batang"/>
          <w:sz w:val="24"/>
          <w:szCs w:val="24"/>
          <w:lang w:eastAsia="ko-KR"/>
        </w:rPr>
        <w:t xml:space="preserve">A </w:t>
      </w:r>
      <w:r>
        <w:rPr>
          <w:sz w:val="24"/>
          <w:szCs w:val="24"/>
        </w:rPr>
        <w:t>credit rating</w:t>
      </w:r>
      <w:r w:rsidRPr="00116B34">
        <w:rPr>
          <w:sz w:val="24"/>
          <w:szCs w:val="24"/>
        </w:rPr>
        <w:t xml:space="preserve"> is basically an opinion provided by a rating agency as to credit </w:t>
      </w:r>
      <w:r>
        <w:rPr>
          <w:sz w:val="24"/>
          <w:szCs w:val="24"/>
        </w:rPr>
        <w:t xml:space="preserve">risk. The primary credit rating category is most commonly </w:t>
      </w:r>
      <w:r w:rsidRPr="005B1CE0">
        <w:rPr>
          <w:sz w:val="24"/>
          <w:szCs w:val="24"/>
        </w:rPr>
        <w:t>denoted with letter ratings</w:t>
      </w:r>
      <w:r w:rsidRPr="00116B34">
        <w:rPr>
          <w:sz w:val="24"/>
          <w:szCs w:val="24"/>
        </w:rPr>
        <w:t xml:space="preserve">. </w:t>
      </w:r>
      <w:r w:rsidRPr="005B1CE0">
        <w:rPr>
          <w:sz w:val="24"/>
          <w:szCs w:val="24"/>
        </w:rPr>
        <w:t xml:space="preserve">For example, S&amp;P uses ten “broad” categories (i.e., AAA, AA, A, BBB, BB, B, CCC, CC, C, D). </w:t>
      </w:r>
      <w:r>
        <w:rPr>
          <w:sz w:val="24"/>
          <w:szCs w:val="24"/>
        </w:rPr>
        <w:t>S&amp;P divides e</w:t>
      </w:r>
      <w:r w:rsidRPr="005B1CE0">
        <w:rPr>
          <w:sz w:val="24"/>
          <w:szCs w:val="24"/>
        </w:rPr>
        <w:t>ach broad category from AA to CCC into three subcategories, or “notches” (+/none/-).</w:t>
      </w:r>
      <w:r>
        <w:rPr>
          <w:rStyle w:val="FootnoteReference"/>
          <w:sz w:val="24"/>
          <w:szCs w:val="24"/>
        </w:rPr>
        <w:footnoteReference w:id="8"/>
      </w:r>
      <w:r>
        <w:rPr>
          <w:sz w:val="24"/>
          <w:szCs w:val="24"/>
        </w:rPr>
        <w:t xml:space="preserve"> </w:t>
      </w:r>
      <w:r w:rsidRPr="00116B34">
        <w:rPr>
          <w:sz w:val="24"/>
          <w:szCs w:val="24"/>
        </w:rPr>
        <w:t xml:space="preserve">If a </w:t>
      </w:r>
      <w:r>
        <w:rPr>
          <w:sz w:val="24"/>
          <w:szCs w:val="24"/>
        </w:rPr>
        <w:t>rating</w:t>
      </w:r>
      <w:r w:rsidRPr="00116B34">
        <w:rPr>
          <w:sz w:val="24"/>
          <w:szCs w:val="24"/>
        </w:rPr>
        <w:t xml:space="preserve"> agency announces a downgrade (upgrade), it means that the </w:t>
      </w:r>
      <w:r>
        <w:rPr>
          <w:sz w:val="24"/>
          <w:szCs w:val="24"/>
        </w:rPr>
        <w:t xml:space="preserve">debt rating agency believes that the </w:t>
      </w:r>
      <w:r w:rsidRPr="00116B34">
        <w:rPr>
          <w:sz w:val="24"/>
          <w:szCs w:val="24"/>
        </w:rPr>
        <w:t>issuer’s</w:t>
      </w:r>
      <w:r>
        <w:rPr>
          <w:sz w:val="24"/>
          <w:szCs w:val="24"/>
        </w:rPr>
        <w:t xml:space="preserve"> or the issue’s</w:t>
      </w:r>
      <w:r w:rsidRPr="00116B34">
        <w:rPr>
          <w:sz w:val="24"/>
          <w:szCs w:val="24"/>
        </w:rPr>
        <w:t xml:space="preserve"> credit quality has decreased (increased) and the </w:t>
      </w:r>
      <w:r>
        <w:rPr>
          <w:sz w:val="24"/>
          <w:szCs w:val="24"/>
        </w:rPr>
        <w:t>probability</w:t>
      </w:r>
      <w:r w:rsidRPr="00116B34">
        <w:rPr>
          <w:sz w:val="24"/>
          <w:szCs w:val="24"/>
        </w:rPr>
        <w:t xml:space="preserve"> </w:t>
      </w:r>
      <w:r>
        <w:rPr>
          <w:sz w:val="24"/>
          <w:szCs w:val="24"/>
        </w:rPr>
        <w:t xml:space="preserve">of </w:t>
      </w:r>
      <w:r w:rsidRPr="00116B34">
        <w:rPr>
          <w:sz w:val="24"/>
          <w:szCs w:val="24"/>
        </w:rPr>
        <w:t xml:space="preserve">default has increased (decreased). </w:t>
      </w:r>
      <w:r w:rsidRPr="00116B34">
        <w:rPr>
          <w:rFonts w:eastAsia="Batang"/>
          <w:sz w:val="24"/>
          <w:szCs w:val="24"/>
          <w:lang w:eastAsia="ko-KR"/>
        </w:rPr>
        <w:t xml:space="preserve">  </w:t>
      </w:r>
    </w:p>
    <w:p w:rsidR="002304D5" w:rsidRPr="00116B34" w:rsidRDefault="002304D5" w:rsidP="005B1CE0">
      <w:pPr>
        <w:spacing w:line="480" w:lineRule="auto"/>
        <w:ind w:firstLine="720"/>
        <w:rPr>
          <w:rFonts w:eastAsia="Batang"/>
          <w:lang w:eastAsia="ko-KR"/>
        </w:rPr>
      </w:pPr>
      <w:r>
        <w:rPr>
          <w:rFonts w:eastAsia="Batang"/>
          <w:lang w:eastAsia="ko-KR"/>
        </w:rPr>
        <w:t>Ratings</w:t>
      </w:r>
      <w:r w:rsidRPr="00116B34">
        <w:rPr>
          <w:rFonts w:eastAsia="Batang"/>
          <w:lang w:eastAsia="ko-KR"/>
        </w:rPr>
        <w:t xml:space="preserve"> </w:t>
      </w:r>
      <w:r>
        <w:rPr>
          <w:rFonts w:eastAsia="Batang"/>
          <w:lang w:eastAsia="ko-KR"/>
        </w:rPr>
        <w:t>have significant cost implications for companies. Not only do ratings impact the cost of future borrowing, but n</w:t>
      </w:r>
      <w:r w:rsidRPr="00116B34">
        <w:rPr>
          <w:rFonts w:eastAsia="Batang"/>
          <w:lang w:eastAsia="ko-KR"/>
        </w:rPr>
        <w:t>umerous studies (e.g., Holthausen and Leftwich 1986</w:t>
      </w:r>
      <w:r>
        <w:rPr>
          <w:rFonts w:eastAsia="Batang"/>
          <w:lang w:eastAsia="ko-KR"/>
        </w:rPr>
        <w:t>;</w:t>
      </w:r>
      <w:r w:rsidRPr="00116B34">
        <w:rPr>
          <w:rFonts w:eastAsia="Batang"/>
          <w:lang w:eastAsia="ko-KR"/>
        </w:rPr>
        <w:t xml:space="preserve"> </w:t>
      </w:r>
      <w:r w:rsidRPr="00116B34">
        <w:t>Ederington and Goh 1998</w:t>
      </w:r>
      <w:r>
        <w:t xml:space="preserve">; </w:t>
      </w:r>
      <w:r w:rsidRPr="00116B34">
        <w:rPr>
          <w:rFonts w:eastAsia="Batang"/>
          <w:lang w:eastAsia="ko-KR"/>
        </w:rPr>
        <w:t>Dichev and Piotroski 2001) show that rating</w:t>
      </w:r>
      <w:r>
        <w:rPr>
          <w:rFonts w:eastAsia="Batang"/>
          <w:lang w:eastAsia="ko-KR"/>
        </w:rPr>
        <w:t xml:space="preserve"> changes</w:t>
      </w:r>
      <w:r w:rsidRPr="00116B34">
        <w:rPr>
          <w:rFonts w:eastAsia="Batang"/>
          <w:lang w:eastAsia="ko-KR"/>
        </w:rPr>
        <w:t xml:space="preserve"> significantly affect both stock and bond valuations. </w:t>
      </w:r>
      <w:r>
        <w:rPr>
          <w:rFonts w:eastAsia="Batang"/>
          <w:lang w:eastAsia="ko-KR"/>
        </w:rPr>
        <w:t xml:space="preserve">For example, </w:t>
      </w:r>
      <w:r w:rsidRPr="00116B34">
        <w:rPr>
          <w:rFonts w:eastAsia="Batang"/>
          <w:lang w:eastAsia="ko-KR"/>
        </w:rPr>
        <w:t xml:space="preserve">Dichev and Piotroski (2001) document a three-day market response to </w:t>
      </w:r>
      <w:r>
        <w:rPr>
          <w:rFonts w:eastAsia="Batang"/>
          <w:lang w:eastAsia="ko-KR"/>
        </w:rPr>
        <w:t>credit rating</w:t>
      </w:r>
      <w:r w:rsidRPr="00116B34">
        <w:rPr>
          <w:rFonts w:eastAsia="Batang"/>
          <w:lang w:eastAsia="ko-KR"/>
        </w:rPr>
        <w:t xml:space="preserve"> downgrades of -1.97</w:t>
      </w:r>
      <w:r>
        <w:rPr>
          <w:rFonts w:eastAsia="Batang"/>
          <w:lang w:eastAsia="ko-KR"/>
        </w:rPr>
        <w:t xml:space="preserve"> percent</w:t>
      </w:r>
      <w:r w:rsidRPr="00116B34">
        <w:rPr>
          <w:rFonts w:eastAsia="Batang"/>
          <w:lang w:eastAsia="ko-KR"/>
        </w:rPr>
        <w:t xml:space="preserve">, suggesting that the economic costs </w:t>
      </w:r>
      <w:r>
        <w:rPr>
          <w:rFonts w:eastAsia="Batang"/>
          <w:lang w:eastAsia="ko-KR"/>
        </w:rPr>
        <w:t>associated with</w:t>
      </w:r>
      <w:r w:rsidRPr="00116B34">
        <w:rPr>
          <w:rFonts w:eastAsia="Batang"/>
          <w:lang w:eastAsia="ko-KR"/>
        </w:rPr>
        <w:t xml:space="preserve"> rating downgrade</w:t>
      </w:r>
      <w:r>
        <w:rPr>
          <w:rFonts w:eastAsia="Batang"/>
          <w:lang w:eastAsia="ko-KR"/>
        </w:rPr>
        <w:t>s</w:t>
      </w:r>
      <w:r w:rsidRPr="00116B34">
        <w:rPr>
          <w:rFonts w:eastAsia="Batang"/>
          <w:lang w:eastAsia="ko-KR"/>
        </w:rPr>
        <w:t xml:space="preserve"> are substantial.  </w:t>
      </w:r>
    </w:p>
    <w:p w:rsidR="002304D5" w:rsidRDefault="002304D5" w:rsidP="005B1CE0">
      <w:pPr>
        <w:pStyle w:val="BodyText"/>
        <w:spacing w:after="0"/>
        <w:ind w:firstLine="720"/>
      </w:pPr>
      <w:r>
        <w:rPr>
          <w:rFonts w:eastAsia="Batang"/>
          <w:lang w:eastAsia="ko-KR"/>
        </w:rPr>
        <w:t xml:space="preserve">The significant stock and bond market response to rating changes creates </w:t>
      </w:r>
      <w:r w:rsidRPr="005069E1">
        <w:t xml:space="preserve">incentives </w:t>
      </w:r>
      <w:r>
        <w:t xml:space="preserve">for </w:t>
      </w:r>
      <w:r>
        <w:rPr>
          <w:rFonts w:eastAsia="Batang"/>
          <w:lang w:eastAsia="ko-KR"/>
        </w:rPr>
        <w:t>b</w:t>
      </w:r>
      <w:r w:rsidRPr="005069E1">
        <w:t>ond issuers to improve or maintain their credit ratings</w:t>
      </w:r>
      <w:r>
        <w:t>. Recent studies suggest that incentives vary among bond issuers, and those with “+” or “-” notch ratings have stronger incentives than other firms in the same broad rating category (</w:t>
      </w:r>
      <w:r w:rsidRPr="005069E1">
        <w:t>Kisgen 2006</w:t>
      </w:r>
      <w:r>
        <w:t>; Shah 2007</w:t>
      </w:r>
      <w:r w:rsidRPr="005069E1">
        <w:t>)</w:t>
      </w:r>
      <w:r>
        <w:t xml:space="preserve">. The incentive variation arises from variations in regulatory costs, bond yield, and stock market response to rating changes that are of the same magnitude, but which result in movement across versus within broad rating categories. </w:t>
      </w:r>
    </w:p>
    <w:p w:rsidR="002304D5" w:rsidRDefault="002304D5" w:rsidP="00A94C5D">
      <w:pPr>
        <w:pStyle w:val="BodyText"/>
        <w:spacing w:after="0"/>
        <w:ind w:firstLine="720"/>
      </w:pPr>
      <w:r>
        <w:t>Kisgen</w:t>
      </w:r>
      <w:r w:rsidRPr="006A299A">
        <w:t xml:space="preserve"> </w:t>
      </w:r>
      <w:r>
        <w:t xml:space="preserve">(2006) </w:t>
      </w:r>
      <w:r w:rsidRPr="006A299A">
        <w:t xml:space="preserve">argues </w:t>
      </w:r>
      <w:r>
        <w:t>that r</w:t>
      </w:r>
      <w:r w:rsidRPr="00116B34">
        <w:t>egulat</w:t>
      </w:r>
      <w:r>
        <w:rPr>
          <w:rFonts w:eastAsia="Batang"/>
          <w:lang w:eastAsia="ko-KR"/>
        </w:rPr>
        <w:t xml:space="preserve">ors </w:t>
      </w:r>
      <w:r w:rsidRPr="00116B34">
        <w:t>generally do not focus on notch ratings, so firms are more concerned about changes in their broad rating category.</w:t>
      </w:r>
      <w:r>
        <w:rPr>
          <w:rStyle w:val="FootnoteReference"/>
        </w:rPr>
        <w:footnoteReference w:id="9"/>
      </w:r>
      <w:r w:rsidRPr="00116B34">
        <w:t xml:space="preserve"> </w:t>
      </w:r>
      <w:r w:rsidRPr="006A299A">
        <w:t xml:space="preserve">For example, A and A- are generally considered </w:t>
      </w:r>
      <w:r>
        <w:t xml:space="preserve">as similar </w:t>
      </w:r>
      <w:r w:rsidRPr="006A299A">
        <w:t>from a regulatory perspective.</w:t>
      </w:r>
      <w:r>
        <w:t xml:space="preserve"> I</w:t>
      </w:r>
      <w:r w:rsidRPr="00116B34">
        <w:t xml:space="preserve">f a firm with </w:t>
      </w:r>
      <w:r>
        <w:t>A-</w:t>
      </w:r>
      <w:r w:rsidRPr="00116B34">
        <w:t xml:space="preserve"> </w:t>
      </w:r>
      <w:r>
        <w:t>is downgraded by one level to BBB+</w:t>
      </w:r>
      <w:r w:rsidRPr="00116B34">
        <w:t xml:space="preserve">, it will be pooled with </w:t>
      </w:r>
      <w:r>
        <w:t xml:space="preserve">all </w:t>
      </w:r>
      <w:r w:rsidRPr="00116B34">
        <w:t xml:space="preserve">firms </w:t>
      </w:r>
      <w:r>
        <w:t>within the broad BBB rating, including BBB+, BBB, and BBB-, rather than being viewed as just one notch below A-. The firm will thus incur higher regulatory costs than if it were an A firm moving down to A-.</w:t>
      </w:r>
      <w:r w:rsidRPr="00116B34">
        <w:t xml:space="preserve"> </w:t>
      </w:r>
      <w:r>
        <w:t xml:space="preserve">Kisgen </w:t>
      </w:r>
      <w:r w:rsidRPr="00C0567A">
        <w:t>find</w:t>
      </w:r>
      <w:r>
        <w:t>s</w:t>
      </w:r>
      <w:r w:rsidRPr="00C0567A">
        <w:t xml:space="preserve"> that firms near rating changes to </w:t>
      </w:r>
      <w:r>
        <w:t xml:space="preserve">an </w:t>
      </w:r>
      <w:r w:rsidRPr="00C0567A">
        <w:t xml:space="preserve">adjacent </w:t>
      </w:r>
      <w:r>
        <w:rPr>
          <w:rFonts w:eastAsia="Batang"/>
          <w:lang w:eastAsia="ko-KR"/>
        </w:rPr>
        <w:t xml:space="preserve">broad </w:t>
      </w:r>
      <w:r w:rsidRPr="00C0567A">
        <w:t>rating category are less likely to issue debt than equity because a significant debt offering might trigger a downgrade or prohibit an upgrade.</w:t>
      </w:r>
      <w:r>
        <w:t xml:space="preserve"> Shah (2007) documents a</w:t>
      </w:r>
      <w:r w:rsidRPr="00116B34">
        <w:t xml:space="preserve"> greater </w:t>
      </w:r>
      <w:r>
        <w:t>change in yield between two</w:t>
      </w:r>
      <w:r w:rsidRPr="00116B34">
        <w:t xml:space="preserve"> adjacent ratings </w:t>
      </w:r>
      <w:r>
        <w:t xml:space="preserve">across broad rating categories than between two ratings </w:t>
      </w:r>
      <w:r w:rsidRPr="00116B34">
        <w:t xml:space="preserve">within the same broad </w:t>
      </w:r>
      <w:r>
        <w:t>category</w:t>
      </w:r>
      <w:r w:rsidRPr="00116B34">
        <w:t>.</w:t>
      </w:r>
      <w:r>
        <w:rPr>
          <w:rStyle w:val="FootnoteReference"/>
          <w:rFonts w:eastAsia="Batang"/>
          <w:lang w:eastAsia="ko-KR"/>
        </w:rPr>
        <w:footnoteReference w:id="10"/>
      </w:r>
      <w:r>
        <w:t xml:space="preserve"> </w:t>
      </w:r>
      <w:r w:rsidRPr="00C0567A">
        <w:t xml:space="preserve">Shah (2007) reports that compared to other firms, firms near a rating downgrade tend to spend less on investments. Thus, </w:t>
      </w:r>
      <w:r>
        <w:t xml:space="preserve">according to Kisgen (2006) and Shah (2007), </w:t>
      </w:r>
      <w:r w:rsidRPr="00C0567A">
        <w:t>credit ratings are important to firms</w:t>
      </w:r>
      <w:r>
        <w:t>,</w:t>
      </w:r>
      <w:r w:rsidRPr="00C0567A">
        <w:t xml:space="preserve"> and managers’ actions appear to be consistent with their incentives to maintain or improve current ratings.</w:t>
      </w:r>
      <w:r>
        <w:t xml:space="preserve">  </w:t>
      </w:r>
    </w:p>
    <w:p w:rsidR="002304D5" w:rsidRDefault="002304D5" w:rsidP="00A94C5D">
      <w:pPr>
        <w:pStyle w:val="BodyText"/>
        <w:spacing w:after="0"/>
        <w:ind w:firstLine="720"/>
      </w:pPr>
      <w:r>
        <w:t>In the appendix, we provide further evidence of firms near a rating change having more powerful incentives to influence credit ratings. W</w:t>
      </w:r>
      <w:r w:rsidRPr="005069E1">
        <w:t xml:space="preserve">e </w:t>
      </w:r>
      <w:r>
        <w:t>document a stronger market response</w:t>
      </w:r>
      <w:r w:rsidRPr="005069E1">
        <w:t xml:space="preserve"> </w:t>
      </w:r>
      <w:r>
        <w:t>to one-notch rating revisions across two adjacent broad ratings than to revisions within the same broad rating category.</w:t>
      </w:r>
      <w:r w:rsidRPr="000B6366">
        <w:rPr>
          <w:rStyle w:val="FootnoteReference"/>
        </w:rPr>
        <w:t xml:space="preserve"> </w:t>
      </w:r>
      <w:r>
        <w:t>Untabulated analysis also shows that 6</w:t>
      </w:r>
      <w:r>
        <w:rPr>
          <w:rFonts w:eastAsia="Batang"/>
          <w:lang w:eastAsia="ko-KR"/>
        </w:rPr>
        <w:t xml:space="preserve">4 </w:t>
      </w:r>
      <w:r>
        <w:t>percent of credit rating revisions between April 1995 and December 2006 are by one notch (7</w:t>
      </w:r>
      <w:r>
        <w:rPr>
          <w:rFonts w:eastAsia="Batang"/>
          <w:lang w:eastAsia="ko-KR"/>
        </w:rPr>
        <w:t>3</w:t>
      </w:r>
      <w:r>
        <w:t xml:space="preserve"> percent for investment grade and 5</w:t>
      </w:r>
      <w:r>
        <w:rPr>
          <w:rFonts w:eastAsia="Batang"/>
          <w:lang w:eastAsia="ko-KR"/>
        </w:rPr>
        <w:t>5</w:t>
      </w:r>
      <w:r>
        <w:t xml:space="preserve"> percent for speculative grade). Thus, compared to firms in the middle notch, firms with a plus or minus notch rating are more likely to experience ratings changes that move them to an adjacent broad rating category and have greater incentives to increase (decrease) the likelihood of being upgraded (downgraded)</w:t>
      </w:r>
      <w:r w:rsidRPr="005069E1">
        <w:t>.</w:t>
      </w:r>
      <w:r>
        <w:t xml:space="preserve">  </w:t>
      </w:r>
    </w:p>
    <w:p w:rsidR="002304D5" w:rsidRPr="00116B34" w:rsidRDefault="002304D5" w:rsidP="009C134C">
      <w:pPr>
        <w:spacing w:line="480" w:lineRule="auto"/>
        <w:rPr>
          <w:rFonts w:eastAsia="Batang"/>
          <w:b/>
          <w:lang w:eastAsia="ko-KR"/>
        </w:rPr>
      </w:pPr>
      <w:r w:rsidRPr="00116B34">
        <w:rPr>
          <w:rFonts w:eastAsia="Batang"/>
          <w:b/>
          <w:lang w:eastAsia="ko-KR"/>
        </w:rPr>
        <w:t xml:space="preserve">2.2. </w:t>
      </w:r>
      <w:r>
        <w:rPr>
          <w:rFonts w:eastAsia="Batang"/>
          <w:b/>
          <w:lang w:eastAsia="ko-KR"/>
        </w:rPr>
        <w:t xml:space="preserve">Literature on </w:t>
      </w:r>
      <w:r>
        <w:rPr>
          <w:b/>
        </w:rPr>
        <w:t>c</w:t>
      </w:r>
      <w:r w:rsidRPr="00116B34">
        <w:rPr>
          <w:rFonts w:eastAsia="Batang"/>
          <w:b/>
          <w:lang w:eastAsia="ko-KR"/>
        </w:rPr>
        <w:t xml:space="preserve">redit </w:t>
      </w:r>
      <w:r>
        <w:rPr>
          <w:b/>
        </w:rPr>
        <w:t>r</w:t>
      </w:r>
      <w:r w:rsidRPr="00116B34">
        <w:rPr>
          <w:rFonts w:eastAsia="Batang"/>
          <w:b/>
          <w:lang w:eastAsia="ko-KR"/>
        </w:rPr>
        <w:t xml:space="preserve">atings and </w:t>
      </w:r>
      <w:r>
        <w:rPr>
          <w:b/>
        </w:rPr>
        <w:t>e</w:t>
      </w:r>
      <w:r w:rsidRPr="00116B34">
        <w:rPr>
          <w:rFonts w:eastAsia="Batang"/>
          <w:b/>
          <w:lang w:eastAsia="ko-KR"/>
        </w:rPr>
        <w:t xml:space="preserve">arnings </w:t>
      </w:r>
      <w:r>
        <w:rPr>
          <w:b/>
        </w:rPr>
        <w:t>s</w:t>
      </w:r>
      <w:r>
        <w:rPr>
          <w:rFonts w:eastAsia="Batang"/>
          <w:b/>
          <w:lang w:eastAsia="ko-KR"/>
        </w:rPr>
        <w:t>moothness</w:t>
      </w:r>
    </w:p>
    <w:p w:rsidR="002304D5" w:rsidRPr="00A277DC" w:rsidRDefault="002304D5" w:rsidP="00A277DC">
      <w:pPr>
        <w:pStyle w:val="BodyText"/>
        <w:spacing w:after="0"/>
        <w:ind w:firstLine="720"/>
        <w:rPr>
          <w:rFonts w:eastAsia="Gulim"/>
        </w:rPr>
      </w:pPr>
      <w:r w:rsidRPr="00116B34">
        <w:t>Financial performance is an important determinant of credit ratings. Although other factors, such as industry risk, capital structure, and management efficiency, affect credit ratings, these factors appear to be less salient than financial performance. For example, Goh and Ederington (1993) find that f</w:t>
      </w:r>
      <w:r w:rsidRPr="00116B34">
        <w:rPr>
          <w:rFonts w:eastAsia="Gulim"/>
        </w:rPr>
        <w:t xml:space="preserve">irm value is more significantly affected by </w:t>
      </w:r>
      <w:r>
        <w:rPr>
          <w:rFonts w:eastAsia="Gulim"/>
        </w:rPr>
        <w:t>credit rating</w:t>
      </w:r>
      <w:r w:rsidRPr="00116B34">
        <w:rPr>
          <w:rFonts w:eastAsia="Gulim"/>
        </w:rPr>
        <w:t xml:space="preserve"> changes triggered by financial performance than by other factors. They </w:t>
      </w:r>
      <w:r w:rsidRPr="00116B34">
        <w:t xml:space="preserve">provide evidence that the stock market reacts negatively to </w:t>
      </w:r>
      <w:r>
        <w:t xml:space="preserve">only those </w:t>
      </w:r>
      <w:r w:rsidRPr="00116B34">
        <w:t xml:space="preserve">downgrades </w:t>
      </w:r>
      <w:r>
        <w:t>claimed by</w:t>
      </w:r>
      <w:r w:rsidRPr="00486384">
        <w:rPr>
          <w:rFonts w:eastAsia="Batang"/>
          <w:lang w:eastAsia="ko-KR"/>
        </w:rPr>
        <w:t xml:space="preserve"> </w:t>
      </w:r>
      <w:r w:rsidRPr="00486384">
        <w:t>rating agencies as being associated with deterioration in a firm’s financial measures</w:t>
      </w:r>
      <w:r w:rsidRPr="00486384">
        <w:rPr>
          <w:sz w:val="20"/>
          <w:szCs w:val="20"/>
        </w:rPr>
        <w:t>.</w:t>
      </w:r>
    </w:p>
    <w:p w:rsidR="002304D5" w:rsidRDefault="002304D5" w:rsidP="009C134C">
      <w:pPr>
        <w:pStyle w:val="BodyText"/>
        <w:spacing w:after="0"/>
        <w:ind w:firstLine="720"/>
      </w:pPr>
      <w:r w:rsidRPr="00116B34">
        <w:t xml:space="preserve">We focus on managing earnings </w:t>
      </w:r>
      <w:r>
        <w:t>smoothness</w:t>
      </w:r>
      <w:r w:rsidRPr="00116B34">
        <w:t xml:space="preserve"> as a means to manage </w:t>
      </w:r>
      <w:r>
        <w:t xml:space="preserve">credit </w:t>
      </w:r>
      <w:r w:rsidRPr="00116B34">
        <w:t xml:space="preserve">ratings not only because </w:t>
      </w:r>
      <w:r>
        <w:rPr>
          <w:rFonts w:eastAsia="Batang"/>
          <w:lang w:eastAsia="ko-KR"/>
        </w:rPr>
        <w:t xml:space="preserve">earnings smoothness </w:t>
      </w:r>
      <w:r w:rsidRPr="00116B34">
        <w:t xml:space="preserve">is an </w:t>
      </w:r>
      <w:r>
        <w:rPr>
          <w:rFonts w:eastAsia="Batang"/>
          <w:lang w:eastAsia="ko-KR"/>
        </w:rPr>
        <w:t xml:space="preserve">important </w:t>
      </w:r>
      <w:r w:rsidRPr="00116B34">
        <w:t xml:space="preserve">input into the rating methodology, but also because </w:t>
      </w:r>
      <w:r>
        <w:t xml:space="preserve">Graham et al. (2005) find that managers’ preference for a smooth earnings path is very strong. For example, </w:t>
      </w:r>
      <w:r w:rsidRPr="00116B34">
        <w:rPr>
          <w:lang w:eastAsia="ko-KR"/>
        </w:rPr>
        <w:t xml:space="preserve">managers claim </w:t>
      </w:r>
      <w:r>
        <w:rPr>
          <w:lang w:eastAsia="ko-KR"/>
        </w:rPr>
        <w:t xml:space="preserve">that they prefer </w:t>
      </w:r>
      <w:r w:rsidRPr="00116B34">
        <w:rPr>
          <w:lang w:eastAsia="ko-KR"/>
        </w:rPr>
        <w:t>smooth</w:t>
      </w:r>
      <w:r>
        <w:rPr>
          <w:lang w:eastAsia="ko-KR"/>
        </w:rPr>
        <w:t>er</w:t>
      </w:r>
      <w:r w:rsidRPr="00116B34">
        <w:rPr>
          <w:lang w:eastAsia="ko-KR"/>
        </w:rPr>
        <w:t xml:space="preserve"> earnings even if it means </w:t>
      </w:r>
      <w:r w:rsidRPr="00116B34">
        <w:t>sacrificing</w:t>
      </w:r>
      <w:r w:rsidRPr="00116B34">
        <w:rPr>
          <w:lang w:eastAsia="ko-KR"/>
        </w:rPr>
        <w:t xml:space="preserve"> long-term firm</w:t>
      </w:r>
      <w:r w:rsidRPr="00116B34">
        <w:t xml:space="preserve"> value,</w:t>
      </w:r>
      <w:r w:rsidRPr="00116B34">
        <w:rPr>
          <w:lang w:eastAsia="ko-KR"/>
        </w:rPr>
        <w:t xml:space="preserve"> since a more volatile earnings path can result in an increase in the cost of debt and equity</w:t>
      </w:r>
      <w:r>
        <w:rPr>
          <w:rFonts w:eastAsia="Batang"/>
          <w:lang w:eastAsia="ko-KR"/>
        </w:rPr>
        <w:t xml:space="preserve"> (Graham et al. 2005)</w:t>
      </w:r>
      <w:r w:rsidRPr="00116B34">
        <w:rPr>
          <w:lang w:eastAsia="ko-KR"/>
        </w:rPr>
        <w:t>.</w:t>
      </w:r>
      <w:r>
        <w:rPr>
          <w:rStyle w:val="FootnoteReference"/>
          <w:lang w:eastAsia="ko-KR"/>
        </w:rPr>
        <w:footnoteReference w:id="11"/>
      </w:r>
    </w:p>
    <w:p w:rsidR="002304D5" w:rsidRDefault="002304D5" w:rsidP="001232A0">
      <w:pPr>
        <w:pStyle w:val="BodyText"/>
        <w:spacing w:after="0"/>
        <w:ind w:firstLine="720"/>
        <w:rPr>
          <w:lang w:eastAsia="ko-KR"/>
        </w:rPr>
      </w:pPr>
      <w:r>
        <w:t>M</w:t>
      </w:r>
      <w:r w:rsidRPr="00116B34">
        <w:t>anagers can reduce the probability of default risk as perceived by both investors and rating agencies</w:t>
      </w:r>
      <w:r>
        <w:t xml:space="preserve"> by smoothing earnings</w:t>
      </w:r>
      <w:r w:rsidRPr="00116B34">
        <w:t>.</w:t>
      </w:r>
      <w:r>
        <w:rPr>
          <w:rFonts w:eastAsia="Batang"/>
          <w:lang w:eastAsia="ko-KR"/>
        </w:rPr>
        <w:t xml:space="preserve"> </w:t>
      </w:r>
      <w:r w:rsidRPr="00116B34">
        <w:rPr>
          <w:lang w:eastAsia="ko-KR"/>
        </w:rPr>
        <w:t xml:space="preserve">In an analytical study, </w:t>
      </w:r>
      <w:r w:rsidRPr="00116B34">
        <w:t>Trueman and Titman (1988) show that reducing volatility of the underlying earnings process can affect the perceived probability of bankruptcy risk.</w:t>
      </w:r>
      <w:r w:rsidRPr="00116B34">
        <w:rPr>
          <w:lang w:eastAsia="ko-KR"/>
        </w:rPr>
        <w:t xml:space="preserve"> </w:t>
      </w:r>
      <w:r>
        <w:rPr>
          <w:rFonts w:eastAsia="Batang"/>
          <w:lang w:eastAsia="ko-KR"/>
        </w:rPr>
        <w:t xml:space="preserve">Beaver et al. (1970) show that earnings smoothness </w:t>
      </w:r>
      <w:r>
        <w:rPr>
          <w:rFonts w:eastAsia="Gulim"/>
        </w:rPr>
        <w:t>impacts perceived firm risk</w:t>
      </w:r>
      <w:r w:rsidRPr="00116B34">
        <w:rPr>
          <w:rFonts w:eastAsia="Gulim"/>
        </w:rPr>
        <w:t>. Francis</w:t>
      </w:r>
      <w:r>
        <w:rPr>
          <w:rFonts w:eastAsia="Gulim"/>
        </w:rPr>
        <w:t xml:space="preserve"> et al. </w:t>
      </w:r>
      <w:r w:rsidRPr="00116B34">
        <w:rPr>
          <w:rFonts w:eastAsia="Gulim"/>
        </w:rPr>
        <w:t xml:space="preserve">(2005) show that debt markets price information risk associated with earnings volatility. </w:t>
      </w:r>
      <w:r w:rsidRPr="00116B34">
        <w:rPr>
          <w:lang w:eastAsia="ko-KR"/>
        </w:rPr>
        <w:t>The market also appears to associate earnings volatility with debt-related costs</w:t>
      </w:r>
      <w:r>
        <w:rPr>
          <w:lang w:eastAsia="ko-KR"/>
        </w:rPr>
        <w:t>.</w:t>
      </w:r>
      <w:r w:rsidRPr="00116B34">
        <w:rPr>
          <w:lang w:eastAsia="ko-KR"/>
        </w:rPr>
        <w:t xml:space="preserve"> Collins</w:t>
      </w:r>
      <w:r>
        <w:rPr>
          <w:lang w:eastAsia="ko-KR"/>
        </w:rPr>
        <w:t xml:space="preserve"> et al. </w:t>
      </w:r>
      <w:r w:rsidRPr="00116B34">
        <w:rPr>
          <w:lang w:eastAsia="ko-KR"/>
        </w:rPr>
        <w:t xml:space="preserve">(1981) and Lys (1984) find negative returns at announcements of accounting rule changes that are predicted to increase earnings volatility, with more negative returns for firms with stricter debt constraints. </w:t>
      </w:r>
    </w:p>
    <w:p w:rsidR="002304D5" w:rsidRPr="00116B34" w:rsidRDefault="002304D5" w:rsidP="009C134C">
      <w:pPr>
        <w:spacing w:line="480" w:lineRule="auto"/>
        <w:rPr>
          <w:rFonts w:eastAsia="Batang"/>
          <w:b/>
          <w:lang w:eastAsia="ko-KR"/>
        </w:rPr>
      </w:pPr>
      <w:r w:rsidRPr="00116B34">
        <w:rPr>
          <w:rFonts w:eastAsia="Batang"/>
          <w:b/>
          <w:lang w:eastAsia="ko-KR"/>
        </w:rPr>
        <w:t xml:space="preserve">2.3. Hypothesis </w:t>
      </w:r>
      <w:r>
        <w:rPr>
          <w:b/>
        </w:rPr>
        <w:t>d</w:t>
      </w:r>
      <w:r w:rsidRPr="00116B34">
        <w:rPr>
          <w:rFonts w:eastAsia="Batang"/>
          <w:b/>
          <w:lang w:eastAsia="ko-KR"/>
        </w:rPr>
        <w:t>evelopment</w:t>
      </w:r>
    </w:p>
    <w:p w:rsidR="002304D5" w:rsidRDefault="002304D5" w:rsidP="00606822">
      <w:pPr>
        <w:spacing w:line="480" w:lineRule="auto"/>
        <w:ind w:firstLineChars="300" w:firstLine="31680"/>
        <w:rPr>
          <w:rFonts w:eastAsia="Batang"/>
          <w:lang w:eastAsia="ko-KR"/>
        </w:rPr>
      </w:pPr>
      <w:r>
        <w:rPr>
          <w:rFonts w:eastAsia="Batang"/>
          <w:lang w:eastAsia="ko-KR"/>
        </w:rPr>
        <w:t>As discussed earlier, rating changes have significant cost and benefit implications for bond issuers in both the debt and equity markets. This provides incentives for bond issuers to increase (decrease) the likelihood of upgrades (downgrades).</w:t>
      </w:r>
      <w:r w:rsidRPr="00116B34">
        <w:rPr>
          <w:rFonts w:eastAsia="Batang"/>
          <w:lang w:eastAsia="ko-KR"/>
        </w:rPr>
        <w:t xml:space="preserve"> Since credit rating agencies include earnings volatility in their rating process and managers believe that smoother earnings help achieve and preserve </w:t>
      </w:r>
      <w:r>
        <w:rPr>
          <w:rFonts w:eastAsia="Batang"/>
          <w:lang w:eastAsia="ko-KR"/>
        </w:rPr>
        <w:t xml:space="preserve">better </w:t>
      </w:r>
      <w:r w:rsidRPr="00116B34">
        <w:rPr>
          <w:rFonts w:eastAsia="Batang"/>
          <w:lang w:eastAsia="ko-KR"/>
        </w:rPr>
        <w:t xml:space="preserve">credit ratings, it is likely that managers </w:t>
      </w:r>
      <w:r>
        <w:rPr>
          <w:rFonts w:eastAsia="Batang"/>
          <w:lang w:eastAsia="ko-KR"/>
        </w:rPr>
        <w:t>have incentives to smooth</w:t>
      </w:r>
      <w:r w:rsidRPr="00116B34">
        <w:rPr>
          <w:rFonts w:eastAsia="Batang"/>
          <w:lang w:eastAsia="ko-KR"/>
        </w:rPr>
        <w:t xml:space="preserve"> earnings in an attempt to influence their debt ratings. </w:t>
      </w:r>
      <w:r>
        <w:rPr>
          <w:rFonts w:eastAsia="Batang"/>
          <w:lang w:eastAsia="ko-KR"/>
        </w:rPr>
        <w:t>However, there are several factors that affect managers’ incentives for earnings smoothing activity.</w:t>
      </w:r>
      <w:r w:rsidDel="00673572">
        <w:rPr>
          <w:rFonts w:eastAsia="Batang"/>
          <w:lang w:eastAsia="ko-KR"/>
        </w:rPr>
        <w:t xml:space="preserve"> </w:t>
      </w:r>
    </w:p>
    <w:p w:rsidR="002304D5" w:rsidRPr="00466007" w:rsidRDefault="002304D5" w:rsidP="00D54029">
      <w:pPr>
        <w:spacing w:line="480" w:lineRule="auto"/>
        <w:ind w:firstLineChars="300" w:firstLine="31680"/>
      </w:pPr>
      <w:r>
        <w:rPr>
          <w:rFonts w:eastAsia="Batang"/>
          <w:lang w:eastAsia="ko-KR"/>
        </w:rPr>
        <w:t xml:space="preserve">Credit rating agencies likely have the ability to completely undo earnings management. As argued by Jorion et al. (2005), </w:t>
      </w:r>
      <w:r>
        <w:t>credit rating agencies</w:t>
      </w:r>
      <w:r>
        <w:rPr>
          <w:rFonts w:eastAsia="Batang"/>
          <w:lang w:eastAsia="ko-KR"/>
        </w:rPr>
        <w:t xml:space="preserve"> are </w:t>
      </w:r>
      <w:r>
        <w:t>sophisticated users of financial information, who have access to a broad set of information, including private information. Their access, expertise and ability weaken managers’ incentive to manage earnings</w:t>
      </w:r>
      <w:r>
        <w:rPr>
          <w:rFonts w:eastAsia="Batang"/>
          <w:lang w:eastAsia="ko-KR"/>
        </w:rPr>
        <w:t xml:space="preserve">. However, raters may lack incentives to uncover </w:t>
      </w:r>
      <w:r>
        <w:t xml:space="preserve">bond issuers’ earnings smoothing activities because the majority of rating agency revenue stems from rating fees paid by bond issuers. </w:t>
      </w:r>
      <w:r>
        <w:rPr>
          <w:rFonts w:eastAsia="Batang"/>
          <w:lang w:eastAsia="ko-KR"/>
        </w:rPr>
        <w:t>Since 1968, due to increasing cost of maintaining the quality of credit ratings and growing demand for more rating coverage, rating agency revenue structure has shifted from i</w:t>
      </w:r>
      <w:r w:rsidRPr="00E51971">
        <w:t>nvestor-based compensation (e.g., subscription fees collected from investors) to issuer-based payments (e.g., rating fees)</w:t>
      </w:r>
      <w:r>
        <w:rPr>
          <w:rFonts w:eastAsia="Batang"/>
          <w:lang w:eastAsia="ko-KR"/>
        </w:rPr>
        <w:t xml:space="preserve">. </w:t>
      </w:r>
      <w:r w:rsidRPr="00466007">
        <w:rPr>
          <w:rFonts w:eastAsia="Batang"/>
          <w:lang w:eastAsia="ko-KR"/>
        </w:rPr>
        <w:t>According to Moody’s 10K</w:t>
      </w:r>
      <w:r>
        <w:rPr>
          <w:rFonts w:eastAsia="Batang"/>
          <w:lang w:eastAsia="ko-KR"/>
        </w:rPr>
        <w:t xml:space="preserve"> in 2005</w:t>
      </w:r>
      <w:r w:rsidRPr="00466007">
        <w:rPr>
          <w:rFonts w:eastAsia="Batang"/>
          <w:lang w:eastAsia="ko-KR"/>
        </w:rPr>
        <w:t xml:space="preserve">, it obtains 87% of its </w:t>
      </w:r>
      <w:r>
        <w:rPr>
          <w:rFonts w:eastAsia="Batang"/>
          <w:lang w:eastAsia="ko-KR"/>
        </w:rPr>
        <w:t>revenue</w:t>
      </w:r>
      <w:r w:rsidRPr="00466007">
        <w:rPr>
          <w:rFonts w:eastAsia="Batang"/>
          <w:lang w:eastAsia="ko-KR"/>
        </w:rPr>
        <w:t xml:space="preserve"> from issuers</w:t>
      </w:r>
      <w:r>
        <w:rPr>
          <w:rFonts w:eastAsia="Batang"/>
          <w:lang w:eastAsia="ko-KR"/>
        </w:rPr>
        <w:t xml:space="preserve">. In addition, </w:t>
      </w:r>
      <w:r w:rsidRPr="00466007">
        <w:rPr>
          <w:rFonts w:eastAsia="Batang"/>
          <w:lang w:eastAsia="ko-KR"/>
        </w:rPr>
        <w:t xml:space="preserve">rating agencies are </w:t>
      </w:r>
      <w:r>
        <w:rPr>
          <w:rFonts w:eastAsia="Batang"/>
          <w:lang w:eastAsia="ko-KR"/>
        </w:rPr>
        <w:t>developing</w:t>
      </w:r>
      <w:r w:rsidRPr="00466007">
        <w:rPr>
          <w:rFonts w:eastAsia="Batang"/>
          <w:lang w:eastAsia="ko-KR"/>
        </w:rPr>
        <w:t xml:space="preserve"> consulting businesses which advise on matters that might affect an issuer’s rating</w:t>
      </w:r>
      <w:r>
        <w:rPr>
          <w:rFonts w:eastAsia="Batang"/>
          <w:lang w:eastAsia="ko-KR"/>
        </w:rPr>
        <w:t xml:space="preserve"> (</w:t>
      </w:r>
      <w:r w:rsidRPr="00AC3A62">
        <w:rPr>
          <w:rFonts w:eastAsia="Batang"/>
          <w:i/>
          <w:lang w:eastAsia="ko-KR"/>
        </w:rPr>
        <w:t>Economist</w:t>
      </w:r>
      <w:r>
        <w:rPr>
          <w:rFonts w:eastAsia="Batang"/>
          <w:lang w:eastAsia="ko-KR"/>
        </w:rPr>
        <w:t xml:space="preserve"> 2005)</w:t>
      </w:r>
      <w:r w:rsidRPr="00466007">
        <w:rPr>
          <w:rFonts w:eastAsia="Batang"/>
          <w:lang w:eastAsia="ko-KR"/>
        </w:rPr>
        <w:t>.</w:t>
      </w:r>
      <w:r>
        <w:rPr>
          <w:rFonts w:eastAsia="Batang"/>
          <w:lang w:eastAsia="ko-KR"/>
        </w:rPr>
        <w:t xml:space="preserve"> This </w:t>
      </w:r>
      <w:r>
        <w:t xml:space="preserve">may create conflicts of interest that influence agencies’ objectivity. </w:t>
      </w:r>
      <w:r w:rsidRPr="00466007">
        <w:t xml:space="preserve">Recent business articles </w:t>
      </w:r>
      <w:r>
        <w:rPr>
          <w:rFonts w:eastAsia="Batang"/>
          <w:lang w:eastAsia="ko-KR"/>
        </w:rPr>
        <w:t xml:space="preserve">also claim that the </w:t>
      </w:r>
      <w:r w:rsidRPr="00466007">
        <w:t>conflict of interest</w:t>
      </w:r>
      <w:r>
        <w:rPr>
          <w:rFonts w:eastAsia="Batang"/>
          <w:lang w:eastAsia="ko-KR"/>
        </w:rPr>
        <w:t xml:space="preserve"> which exists in the relationship between rating agencies and bond issuers is</w:t>
      </w:r>
      <w:r w:rsidRPr="00466007">
        <w:t xml:space="preserve"> similar to th</w:t>
      </w:r>
      <w:r>
        <w:t>at</w:t>
      </w:r>
      <w:r w:rsidRPr="00466007">
        <w:t xml:space="preserve"> </w:t>
      </w:r>
      <w:r>
        <w:t xml:space="preserve">between </w:t>
      </w:r>
      <w:r>
        <w:rPr>
          <w:rFonts w:eastAsia="Batang"/>
          <w:lang w:eastAsia="ko-KR"/>
        </w:rPr>
        <w:t>auditors and clients, or to the conflict of interest between stock</w:t>
      </w:r>
      <w:r w:rsidRPr="00466007">
        <w:t xml:space="preserve"> analysts</w:t>
      </w:r>
      <w:r>
        <w:t xml:space="preserve"> and the</w:t>
      </w:r>
      <w:r w:rsidRPr="00466007">
        <w:t xml:space="preserve"> firms</w:t>
      </w:r>
      <w:r>
        <w:t xml:space="preserve"> they follow</w:t>
      </w:r>
      <w:r w:rsidRPr="00466007">
        <w:t>.</w:t>
      </w:r>
    </w:p>
    <w:p w:rsidR="002304D5" w:rsidRDefault="002304D5" w:rsidP="00606822">
      <w:pPr>
        <w:spacing w:line="480" w:lineRule="auto"/>
        <w:ind w:firstLineChars="300" w:firstLine="31680"/>
        <w:rPr>
          <w:rFonts w:eastAsia="Batang"/>
          <w:lang w:eastAsia="ko-KR"/>
        </w:rPr>
      </w:pPr>
      <w:r>
        <w:t>Rating agencies are unlikely to risk their reputation for any one issuer, however.</w:t>
      </w:r>
      <w:r>
        <w:rPr>
          <w:rStyle w:val="FootnoteReference"/>
        </w:rPr>
        <w:footnoteReference w:id="12"/>
      </w:r>
      <w:r>
        <w:t xml:space="preserve"> As pointed out by Smith and Walter (2001) (and understood by the rating agencies), bond issuers’ demand for rating services depends on the rating agencies’ reputation as perceived by the investors.</w:t>
      </w:r>
      <w:r w:rsidRPr="00ED4FC1">
        <w:rPr>
          <w:rStyle w:val="FootnoteReference"/>
          <w:rFonts w:eastAsia="Batang"/>
          <w:lang w:eastAsia="ko-KR"/>
        </w:rPr>
        <w:footnoteReference w:id="13"/>
      </w:r>
      <w:r w:rsidRPr="00ED4FC1">
        <w:rPr>
          <w:rFonts w:eastAsia="Batang"/>
          <w:lang w:eastAsia="ko-KR"/>
        </w:rPr>
        <w:t xml:space="preserve"> </w:t>
      </w:r>
      <w:r>
        <w:t xml:space="preserve">If investors view certain rating agencies as </w:t>
      </w:r>
      <w:r>
        <w:rPr>
          <w:rFonts w:eastAsia="Batang"/>
          <w:lang w:eastAsia="ko-KR"/>
        </w:rPr>
        <w:t xml:space="preserve">less </w:t>
      </w:r>
      <w:r>
        <w:t>competent and their ratings as inaccurate, they will disregard the ratings, rendering the rating service valueless to bond issuers. Thus, rating agencies have incentives to adjust for bond issuers’ opportunistic behaviors. This mitigates managers’ incentives to smooth earnings, at least to the extent that rating agencies can see through earnings smoothing activities.</w:t>
      </w:r>
      <w:r>
        <w:rPr>
          <w:rFonts w:eastAsia="Batang"/>
          <w:lang w:eastAsia="ko-KR"/>
        </w:rPr>
        <w:t xml:space="preserve"> </w:t>
      </w:r>
    </w:p>
    <w:p w:rsidR="002304D5" w:rsidRPr="00116B34" w:rsidRDefault="002304D5" w:rsidP="00F86635">
      <w:pPr>
        <w:spacing w:line="480" w:lineRule="auto"/>
        <w:ind w:firstLine="720"/>
        <w:rPr>
          <w:rFonts w:eastAsia="Batang"/>
          <w:lang w:eastAsia="ko-KR"/>
        </w:rPr>
      </w:pPr>
      <w:r>
        <w:rPr>
          <w:rFonts w:eastAsia="Batang"/>
          <w:lang w:eastAsia="ko-KR"/>
        </w:rPr>
        <w:t>Given</w:t>
      </w:r>
      <w:r w:rsidRPr="00116B34">
        <w:rPr>
          <w:rFonts w:eastAsia="Batang"/>
          <w:lang w:eastAsia="ko-KR"/>
        </w:rPr>
        <w:t xml:space="preserve"> </w:t>
      </w:r>
      <w:r>
        <w:rPr>
          <w:rFonts w:eastAsia="Batang"/>
          <w:lang w:eastAsia="ko-KR"/>
        </w:rPr>
        <w:t>bond issuers’</w:t>
      </w:r>
      <w:r w:rsidRPr="00116B34">
        <w:rPr>
          <w:rFonts w:eastAsia="Batang"/>
          <w:lang w:eastAsia="ko-KR"/>
        </w:rPr>
        <w:t xml:space="preserve"> incentives to </w:t>
      </w:r>
      <w:r>
        <w:rPr>
          <w:rFonts w:eastAsia="Batang"/>
          <w:lang w:eastAsia="ko-KR"/>
        </w:rPr>
        <w:t xml:space="preserve">increase </w:t>
      </w:r>
      <w:r w:rsidRPr="00116B34">
        <w:rPr>
          <w:rFonts w:eastAsia="Batang"/>
          <w:lang w:eastAsia="ko-KR"/>
        </w:rPr>
        <w:t>earnings</w:t>
      </w:r>
      <w:r>
        <w:rPr>
          <w:rFonts w:eastAsia="Batang"/>
          <w:lang w:eastAsia="ko-KR"/>
        </w:rPr>
        <w:t xml:space="preserve"> </w:t>
      </w:r>
      <w:r w:rsidRPr="00116B34">
        <w:rPr>
          <w:rFonts w:eastAsia="Batang"/>
          <w:lang w:eastAsia="ko-KR"/>
        </w:rPr>
        <w:t>smooth</w:t>
      </w:r>
      <w:r>
        <w:rPr>
          <w:rFonts w:eastAsia="Batang"/>
          <w:lang w:eastAsia="ko-KR"/>
        </w:rPr>
        <w:t xml:space="preserve">ness </w:t>
      </w:r>
      <w:r w:rsidRPr="001D1696">
        <w:rPr>
          <w:rFonts w:eastAsia="Batang"/>
          <w:lang w:eastAsia="ko-KR"/>
        </w:rPr>
        <w:t>and</w:t>
      </w:r>
      <w:r>
        <w:rPr>
          <w:rFonts w:eastAsia="Batang"/>
          <w:lang w:eastAsia="ko-KR"/>
        </w:rPr>
        <w:t xml:space="preserve"> credit rating agencies’ ability and incentives (or disincentives) to adjust discretionary smoothing activity, whether bond issuers discretionarily smooth earnings remains an empirical question</w:t>
      </w:r>
      <w:r w:rsidRPr="00116B34">
        <w:rPr>
          <w:rFonts w:eastAsia="Batang"/>
          <w:lang w:eastAsia="ko-KR"/>
        </w:rPr>
        <w:t xml:space="preserve">. </w:t>
      </w:r>
      <w:r>
        <w:rPr>
          <w:rFonts w:eastAsia="Batang"/>
          <w:lang w:eastAsia="ko-KR"/>
        </w:rPr>
        <w:t xml:space="preserve">Since the implications of rating changes are greater for firms whose credit ratings are </w:t>
      </w:r>
      <w:r w:rsidRPr="00116B34">
        <w:t xml:space="preserve">near a </w:t>
      </w:r>
      <w:r>
        <w:t>change</w:t>
      </w:r>
      <w:r w:rsidRPr="00116B34">
        <w:t xml:space="preserve"> </w:t>
      </w:r>
      <w:r>
        <w:t xml:space="preserve">to the adjacent broad rating category, these firms would have greater incentives than others to increase earnings smoothness. </w:t>
      </w:r>
      <w:r w:rsidRPr="00116B34">
        <w:rPr>
          <w:rFonts w:eastAsia="Batang"/>
          <w:lang w:eastAsia="ko-KR"/>
        </w:rPr>
        <w:t>We</w:t>
      </w:r>
      <w:r w:rsidRPr="00116B34">
        <w:t xml:space="preserve"> hypothesize (in the alternative form)</w:t>
      </w:r>
      <w:r>
        <w:t xml:space="preserve"> that:</w:t>
      </w:r>
    </w:p>
    <w:p w:rsidR="002304D5" w:rsidRPr="00116B34" w:rsidRDefault="002304D5" w:rsidP="009C134C">
      <w:pPr>
        <w:ind w:left="720"/>
        <w:rPr>
          <w:rFonts w:eastAsia="Batang"/>
          <w:lang w:eastAsia="ko-KR"/>
        </w:rPr>
      </w:pPr>
      <w:r w:rsidRPr="00116B34">
        <w:t>H</w:t>
      </w:r>
      <w:r w:rsidRPr="001A78E7">
        <w:rPr>
          <w:rFonts w:eastAsia="Batang"/>
          <w:lang w:eastAsia="ko-KR"/>
        </w:rPr>
        <w:t>1</w:t>
      </w:r>
      <w:r w:rsidRPr="00116B34">
        <w:t xml:space="preserve">: Firms whose </w:t>
      </w:r>
      <w:r>
        <w:t>credit rating</w:t>
      </w:r>
      <w:r w:rsidRPr="00116B34">
        <w:t xml:space="preserve">s are near a rating upgrade or a downgrade </w:t>
      </w:r>
      <w:r>
        <w:t xml:space="preserve">to an adjacent broad rating category smooth </w:t>
      </w:r>
      <w:r w:rsidRPr="00116B34">
        <w:t>earnings smooth</w:t>
      </w:r>
      <w:r>
        <w:t>ness</w:t>
      </w:r>
      <w:r w:rsidRPr="00116B34">
        <w:t xml:space="preserve"> </w:t>
      </w:r>
      <w:r>
        <w:t xml:space="preserve">to a greater extent than other </w:t>
      </w:r>
      <w:r w:rsidRPr="00116B34">
        <w:t xml:space="preserve">firms </w:t>
      </w:r>
      <w:r>
        <w:t>within the same broad rating category</w:t>
      </w:r>
      <w:r w:rsidRPr="00116B34">
        <w:t>.</w:t>
      </w:r>
    </w:p>
    <w:p w:rsidR="002304D5" w:rsidRPr="00116B34" w:rsidRDefault="002304D5" w:rsidP="009C134C">
      <w:pPr>
        <w:ind w:firstLine="720"/>
        <w:rPr>
          <w:rFonts w:eastAsia="Batang"/>
          <w:lang w:eastAsia="ko-KR"/>
        </w:rPr>
      </w:pPr>
    </w:p>
    <w:p w:rsidR="002304D5" w:rsidRDefault="002304D5" w:rsidP="00AB281F">
      <w:pPr>
        <w:spacing w:line="480" w:lineRule="auto"/>
        <w:ind w:firstLine="720"/>
      </w:pPr>
      <w:r w:rsidRPr="00AB281F">
        <w:t xml:space="preserve">Among firms whose credit ratings are near a change to the adjacent broad rating category, credit rating changes would result in greater benefits or costs (e.g., bond yield changes) for firms </w:t>
      </w:r>
      <w:r>
        <w:t>that will rely</w:t>
      </w:r>
      <w:r w:rsidRPr="00AB281F">
        <w:t xml:space="preserve"> more on debt financing in </w:t>
      </w:r>
      <w:r>
        <w:t>the future. Th</w:t>
      </w:r>
      <w:r w:rsidRPr="00AB281F">
        <w:t>e</w:t>
      </w:r>
      <w:r>
        <w:t>se</w:t>
      </w:r>
      <w:r w:rsidRPr="00AB281F">
        <w:t xml:space="preserve"> firms </w:t>
      </w:r>
      <w:r>
        <w:t>thus</w:t>
      </w:r>
      <w:r w:rsidRPr="00AB281F">
        <w:t xml:space="preserve"> have a stronger incentive to improve or maintain credit ratings and </w:t>
      </w:r>
      <w:r>
        <w:t xml:space="preserve">are more likely to </w:t>
      </w:r>
      <w:r w:rsidRPr="00AB281F">
        <w:t>smoot</w:t>
      </w:r>
      <w:r>
        <w:t>h earnings</w:t>
      </w:r>
      <w:r w:rsidRPr="00AB281F">
        <w:t xml:space="preserve">. </w:t>
      </w:r>
      <w:r>
        <w:t xml:space="preserve">On the other hand, firms that do not plan to issue a large amount of debt </w:t>
      </w:r>
      <w:r>
        <w:rPr>
          <w:rFonts w:eastAsia="Batang"/>
          <w:lang w:eastAsia="ko-KR"/>
        </w:rPr>
        <w:t xml:space="preserve">have weaker </w:t>
      </w:r>
      <w:r>
        <w:t xml:space="preserve">incentives to maintain or improve credit ratings. </w:t>
      </w:r>
      <w:r w:rsidRPr="00AB281F">
        <w:t>This leads to the following hypothesis (in the alternative form):</w:t>
      </w:r>
    </w:p>
    <w:p w:rsidR="002304D5" w:rsidRDefault="002304D5" w:rsidP="00627552">
      <w:pPr>
        <w:ind w:left="720"/>
      </w:pPr>
      <w:r>
        <w:t>H2: Among f</w:t>
      </w:r>
      <w:r w:rsidRPr="00116B34">
        <w:t xml:space="preserve">irms whose </w:t>
      </w:r>
      <w:r>
        <w:t>credit rating</w:t>
      </w:r>
      <w:r w:rsidRPr="00116B34">
        <w:t xml:space="preserve">s are near a rating upgrade or a downgrade </w:t>
      </w:r>
      <w:r>
        <w:t xml:space="preserve">to an adjacent broad rating category, those with higher debt financing needs smooth </w:t>
      </w:r>
      <w:r w:rsidRPr="00116B34">
        <w:t xml:space="preserve">earnings </w:t>
      </w:r>
      <w:r>
        <w:t>to a larger extent</w:t>
      </w:r>
      <w:r w:rsidRPr="00116B34">
        <w:t>.</w:t>
      </w:r>
    </w:p>
    <w:p w:rsidR="002304D5" w:rsidRDefault="002304D5" w:rsidP="005043D8">
      <w:pPr>
        <w:ind w:firstLine="720"/>
      </w:pPr>
    </w:p>
    <w:p w:rsidR="002304D5" w:rsidRPr="00116B34" w:rsidRDefault="002304D5" w:rsidP="00736B00">
      <w:pPr>
        <w:spacing w:line="480" w:lineRule="auto"/>
        <w:ind w:firstLine="720"/>
        <w:rPr>
          <w:rFonts w:eastAsia="Batang"/>
          <w:lang w:eastAsia="ko-KR"/>
        </w:rPr>
      </w:pPr>
      <w:r>
        <w:rPr>
          <w:rFonts w:eastAsia="Batang"/>
          <w:lang w:eastAsia="ko-KR"/>
        </w:rPr>
        <w:t xml:space="preserve">If managers engage in earnings smoothing activity and credit rating agencies are able to detect such behavior, agencies may adjust for the increased earnings smoothness. In this case, smoothing behavior would not have a favorable </w:t>
      </w:r>
      <w:r w:rsidRPr="00116B34">
        <w:rPr>
          <w:rFonts w:eastAsia="Batang"/>
          <w:lang w:eastAsia="ko-KR"/>
        </w:rPr>
        <w:t xml:space="preserve">influence </w:t>
      </w:r>
      <w:r>
        <w:rPr>
          <w:rFonts w:eastAsia="Batang"/>
          <w:lang w:eastAsia="ko-KR"/>
        </w:rPr>
        <w:t>on credit rating</w:t>
      </w:r>
      <w:r w:rsidRPr="00116B34">
        <w:rPr>
          <w:rFonts w:eastAsia="Batang"/>
          <w:lang w:eastAsia="ko-KR"/>
        </w:rPr>
        <w:t xml:space="preserve">s. </w:t>
      </w:r>
      <w:r w:rsidRPr="00460733">
        <w:rPr>
          <w:rFonts w:eastAsia="Batang"/>
          <w:lang w:eastAsia="ko-KR"/>
        </w:rPr>
        <w:t>For example, S&amp;P</w:t>
      </w:r>
      <w:r>
        <w:rPr>
          <w:rFonts w:eastAsia="Batang"/>
          <w:lang w:eastAsia="ko-KR"/>
        </w:rPr>
        <w:t>’s methodology</w:t>
      </w:r>
      <w:r w:rsidRPr="00460733">
        <w:rPr>
          <w:rFonts w:eastAsia="Batang"/>
          <w:lang w:eastAsia="ko-KR"/>
        </w:rPr>
        <w:t xml:space="preserve"> </w:t>
      </w:r>
      <w:r>
        <w:rPr>
          <w:rFonts w:eastAsia="Batang"/>
          <w:lang w:eastAsia="ko-KR"/>
        </w:rPr>
        <w:t xml:space="preserve">for non-US companies </w:t>
      </w:r>
      <w:r w:rsidRPr="00460733">
        <w:rPr>
          <w:rFonts w:eastAsia="Batang"/>
          <w:lang w:eastAsia="ko-KR"/>
        </w:rPr>
        <w:t xml:space="preserve">takes into account the fact that discretionary earnings </w:t>
      </w:r>
      <w:r w:rsidRPr="00736B00">
        <w:rPr>
          <w:rFonts w:eastAsia="Batang"/>
          <w:lang w:eastAsia="ko-KR"/>
        </w:rPr>
        <w:t>smoothing activities are more prevalent in countries outside of the U.S.</w:t>
      </w:r>
      <w:r>
        <w:rPr>
          <w:rFonts w:eastAsia="Batang"/>
          <w:lang w:eastAsia="ko-KR"/>
        </w:rPr>
        <w:t xml:space="preserve"> </w:t>
      </w:r>
      <w:r w:rsidRPr="00736B00">
        <w:rPr>
          <w:rFonts w:eastAsia="Batang"/>
          <w:lang w:eastAsia="ko-KR"/>
        </w:rPr>
        <w:t xml:space="preserve">“In other regions </w:t>
      </w:r>
      <w:r>
        <w:rPr>
          <w:rFonts w:eastAsia="Batang"/>
          <w:lang w:eastAsia="ko-KR"/>
        </w:rPr>
        <w:t>–</w:t>
      </w:r>
      <w:r w:rsidRPr="00736B00">
        <w:rPr>
          <w:rFonts w:eastAsia="Batang"/>
          <w:lang w:eastAsia="ko-KR"/>
        </w:rPr>
        <w:t xml:space="preserve"> aided</w:t>
      </w:r>
      <w:r>
        <w:rPr>
          <w:rFonts w:eastAsia="Batang"/>
          <w:lang w:eastAsia="ko-KR"/>
        </w:rPr>
        <w:t xml:space="preserve"> </w:t>
      </w:r>
      <w:r w:rsidRPr="00736B00">
        <w:rPr>
          <w:rFonts w:eastAsia="Batang"/>
          <w:lang w:eastAsia="ko-KR"/>
        </w:rPr>
        <w:t>by local tax regulation - it is normal practice to take provisions against earnings in good times to</w:t>
      </w:r>
      <w:r w:rsidRPr="00460733">
        <w:rPr>
          <w:rFonts w:eastAsia="Batang"/>
          <w:lang w:eastAsia="ko-KR"/>
        </w:rPr>
        <w:t xml:space="preserve"> provide a cushion against downturns, resulting in a long run “smoothing” of reported profit[s]</w:t>
      </w:r>
      <w:r>
        <w:rPr>
          <w:rFonts w:eastAsia="Batang"/>
          <w:lang w:eastAsia="ko-KR"/>
        </w:rPr>
        <w:t>.</w:t>
      </w:r>
      <w:r w:rsidRPr="00460733">
        <w:rPr>
          <w:rFonts w:eastAsia="Batang"/>
          <w:lang w:eastAsia="ko-KR"/>
        </w:rPr>
        <w:t>”</w:t>
      </w:r>
      <w:r>
        <w:rPr>
          <w:rStyle w:val="FootnoteReference"/>
          <w:rFonts w:eastAsia="Batang"/>
          <w:lang w:eastAsia="ko-KR"/>
        </w:rPr>
        <w:footnoteReference w:id="14"/>
      </w:r>
      <w:r>
        <w:rPr>
          <w:rFonts w:eastAsia="Batang"/>
          <w:lang w:eastAsia="ko-KR"/>
        </w:rPr>
        <w:t xml:space="preserve"> However, to the extent that ratings agencies have conflicts of interest or cannot fully detect earnings smoothing activities, ratings agencies may not completely adjust their ratings for discretionary accrual-based increases in earnings smoothness. Thus,</w:t>
      </w:r>
      <w:r w:rsidRPr="008317A7">
        <w:rPr>
          <w:rFonts w:eastAsia="Batang"/>
          <w:lang w:eastAsia="ko-KR"/>
        </w:rPr>
        <w:t xml:space="preserve"> </w:t>
      </w:r>
      <w:r>
        <w:rPr>
          <w:rFonts w:eastAsia="Batang"/>
          <w:lang w:eastAsia="ko-KR"/>
        </w:rPr>
        <w:t xml:space="preserve">we </w:t>
      </w:r>
      <w:r w:rsidRPr="008317A7">
        <w:rPr>
          <w:rFonts w:eastAsia="Batang"/>
          <w:lang w:eastAsia="ko-KR"/>
        </w:rPr>
        <w:t xml:space="preserve">investigate whether managing earnings </w:t>
      </w:r>
      <w:r>
        <w:rPr>
          <w:rFonts w:eastAsia="Batang"/>
          <w:lang w:eastAsia="ko-KR"/>
        </w:rPr>
        <w:t>smoothness</w:t>
      </w:r>
      <w:r w:rsidRPr="008317A7">
        <w:rPr>
          <w:rFonts w:eastAsia="Batang"/>
          <w:lang w:eastAsia="ko-KR"/>
        </w:rPr>
        <w:t xml:space="preserve"> indeed impacts credit ratings</w:t>
      </w:r>
      <w:r>
        <w:rPr>
          <w:rFonts w:eastAsia="Batang"/>
          <w:lang w:eastAsia="ko-KR"/>
        </w:rPr>
        <w:t>.</w:t>
      </w:r>
      <w:r>
        <w:rPr>
          <w:rStyle w:val="FootnoteReference"/>
          <w:rFonts w:eastAsia="Batang"/>
          <w:lang w:eastAsia="ko-KR"/>
        </w:rPr>
        <w:footnoteReference w:id="15"/>
      </w:r>
      <w:r w:rsidRPr="008317A7">
        <w:rPr>
          <w:rFonts w:eastAsia="Batang"/>
          <w:lang w:eastAsia="ko-KR"/>
        </w:rPr>
        <w:t xml:space="preserve"> </w:t>
      </w:r>
    </w:p>
    <w:p w:rsidR="002304D5" w:rsidRDefault="002304D5" w:rsidP="009C134C">
      <w:pPr>
        <w:ind w:left="720"/>
        <w:rPr>
          <w:rFonts w:eastAsia="Batang"/>
          <w:lang w:eastAsia="ko-KR"/>
        </w:rPr>
      </w:pPr>
      <w:r w:rsidRPr="00315DAD">
        <w:rPr>
          <w:rFonts w:eastAsia="Batang"/>
          <w:lang w:eastAsia="ko-KR"/>
        </w:rPr>
        <w:t>H</w:t>
      </w:r>
      <w:r>
        <w:rPr>
          <w:rFonts w:eastAsia="Batang"/>
          <w:lang w:eastAsia="ko-KR"/>
        </w:rPr>
        <w:t>3</w:t>
      </w:r>
      <w:r w:rsidRPr="00315DAD">
        <w:rPr>
          <w:rFonts w:eastAsia="Batang"/>
          <w:lang w:eastAsia="ko-KR"/>
        </w:rPr>
        <w:t>: Debt rating upgrades (downgrades) are more (less) likely for firms with increase</w:t>
      </w:r>
      <w:r>
        <w:rPr>
          <w:rFonts w:eastAsia="Batang"/>
          <w:lang w:eastAsia="ko-KR"/>
        </w:rPr>
        <w:t>s</w:t>
      </w:r>
      <w:r w:rsidRPr="00315DAD">
        <w:rPr>
          <w:rFonts w:eastAsia="Batang"/>
          <w:lang w:eastAsia="ko-KR"/>
        </w:rPr>
        <w:t xml:space="preserve"> in earnings smoothness.</w:t>
      </w:r>
    </w:p>
    <w:p w:rsidR="002304D5" w:rsidRDefault="002304D5" w:rsidP="001047C1">
      <w:pPr>
        <w:ind w:left="720"/>
        <w:rPr>
          <w:rFonts w:eastAsia="Batang"/>
          <w:lang w:eastAsia="ko-KR"/>
        </w:rPr>
      </w:pPr>
    </w:p>
    <w:p w:rsidR="002304D5" w:rsidRPr="00116B34" w:rsidRDefault="002304D5" w:rsidP="00F22BF8">
      <w:pPr>
        <w:spacing w:line="480" w:lineRule="auto"/>
        <w:rPr>
          <w:b/>
        </w:rPr>
      </w:pPr>
      <w:r w:rsidRPr="00116B34">
        <w:rPr>
          <w:rFonts w:eastAsia="Batang"/>
          <w:b/>
          <w:lang w:eastAsia="ko-KR"/>
        </w:rPr>
        <w:t xml:space="preserve">3. </w:t>
      </w:r>
      <w:r w:rsidRPr="00116B34">
        <w:rPr>
          <w:b/>
        </w:rPr>
        <w:t xml:space="preserve">Research </w:t>
      </w:r>
      <w:r>
        <w:rPr>
          <w:b/>
        </w:rPr>
        <w:t>d</w:t>
      </w:r>
      <w:r w:rsidRPr="00116B34">
        <w:rPr>
          <w:b/>
        </w:rPr>
        <w:t>esign</w:t>
      </w:r>
      <w:r>
        <w:rPr>
          <w:b/>
        </w:rPr>
        <w:t xml:space="preserve"> </w:t>
      </w:r>
    </w:p>
    <w:p w:rsidR="002304D5" w:rsidRPr="005043D8" w:rsidRDefault="002304D5" w:rsidP="005043D8">
      <w:pPr>
        <w:spacing w:line="480" w:lineRule="auto"/>
        <w:rPr>
          <w:rFonts w:eastAsia="Batang"/>
          <w:b/>
          <w:lang w:eastAsia="ko-KR"/>
        </w:rPr>
      </w:pPr>
      <w:r w:rsidRPr="005043D8">
        <w:rPr>
          <w:rFonts w:eastAsia="Batang"/>
          <w:b/>
          <w:lang w:eastAsia="ko-KR"/>
        </w:rPr>
        <w:t xml:space="preserve">3.1 Research design </w:t>
      </w:r>
      <w:r>
        <w:rPr>
          <w:rFonts w:eastAsia="Batang"/>
          <w:b/>
          <w:lang w:eastAsia="ko-KR"/>
        </w:rPr>
        <w:t>for</w:t>
      </w:r>
      <w:r w:rsidRPr="005043D8">
        <w:rPr>
          <w:rFonts w:eastAsia="Batang"/>
          <w:b/>
          <w:lang w:eastAsia="ko-KR"/>
        </w:rPr>
        <w:t xml:space="preserve"> tests o</w:t>
      </w:r>
      <w:r>
        <w:rPr>
          <w:rFonts w:eastAsia="Batang"/>
          <w:b/>
          <w:lang w:eastAsia="ko-KR"/>
        </w:rPr>
        <w:t>f</w:t>
      </w:r>
      <w:r w:rsidRPr="005043D8">
        <w:rPr>
          <w:rFonts w:eastAsia="Batang"/>
          <w:b/>
          <w:lang w:eastAsia="ko-KR"/>
        </w:rPr>
        <w:t xml:space="preserve"> H1</w:t>
      </w:r>
    </w:p>
    <w:p w:rsidR="002304D5" w:rsidRDefault="002304D5" w:rsidP="008B7EC5">
      <w:pPr>
        <w:spacing w:line="480" w:lineRule="auto"/>
        <w:ind w:firstLine="720"/>
        <w:rPr>
          <w:rFonts w:eastAsia="Batang"/>
          <w:lang w:eastAsia="ko-KR"/>
        </w:rPr>
      </w:pPr>
      <w:r>
        <w:rPr>
          <w:rFonts w:eastAsia="Batang"/>
          <w:lang w:eastAsia="ko-KR"/>
        </w:rPr>
        <w:t>To test</w:t>
      </w:r>
      <w:r w:rsidRPr="00116B34">
        <w:rPr>
          <w:rFonts w:eastAsia="Batang"/>
          <w:lang w:eastAsia="ko-KR"/>
        </w:rPr>
        <w:t xml:space="preserve"> </w:t>
      </w:r>
      <w:r>
        <w:rPr>
          <w:rFonts w:eastAsia="Batang"/>
          <w:lang w:eastAsia="ko-KR"/>
        </w:rPr>
        <w:t>H</w:t>
      </w:r>
      <w:r w:rsidRPr="00116B34">
        <w:rPr>
          <w:rFonts w:eastAsia="Batang"/>
          <w:lang w:eastAsia="ko-KR"/>
        </w:rPr>
        <w:t>ypothesis H</w:t>
      </w:r>
      <w:r w:rsidRPr="001A78E7">
        <w:rPr>
          <w:rFonts w:eastAsia="Batang"/>
          <w:lang w:eastAsia="ko-KR"/>
        </w:rPr>
        <w:t>1</w:t>
      </w:r>
      <w:r w:rsidRPr="00116B34">
        <w:rPr>
          <w:rFonts w:eastAsia="Batang"/>
          <w:lang w:eastAsia="ko-KR"/>
        </w:rPr>
        <w:t xml:space="preserve">, we first examine the extent of earnings smoothing </w:t>
      </w:r>
      <w:r>
        <w:rPr>
          <w:rFonts w:eastAsia="Batang"/>
          <w:lang w:eastAsia="ko-KR"/>
        </w:rPr>
        <w:t xml:space="preserve">activity </w:t>
      </w:r>
      <w:r w:rsidRPr="00116B34">
        <w:rPr>
          <w:rFonts w:eastAsia="Batang"/>
          <w:lang w:eastAsia="ko-KR"/>
        </w:rPr>
        <w:t xml:space="preserve">by firms with a plus or minus </w:t>
      </w:r>
      <w:r>
        <w:rPr>
          <w:rFonts w:eastAsia="Batang"/>
          <w:lang w:eastAsia="ko-KR"/>
        </w:rPr>
        <w:t>notch rating</w:t>
      </w:r>
      <w:r w:rsidRPr="00116B34">
        <w:rPr>
          <w:rFonts w:eastAsia="Batang"/>
          <w:lang w:eastAsia="ko-KR"/>
        </w:rPr>
        <w:t xml:space="preserve"> relative to </w:t>
      </w:r>
      <w:r>
        <w:rPr>
          <w:rFonts w:eastAsia="Batang"/>
          <w:lang w:eastAsia="ko-KR"/>
        </w:rPr>
        <w:t xml:space="preserve">firms in the middle notch within the same </w:t>
      </w:r>
      <w:r w:rsidRPr="00116B34">
        <w:rPr>
          <w:rFonts w:eastAsia="Batang"/>
          <w:lang w:eastAsia="ko-KR"/>
        </w:rPr>
        <w:t xml:space="preserve">broad </w:t>
      </w:r>
      <w:r>
        <w:rPr>
          <w:rFonts w:eastAsia="Batang"/>
          <w:lang w:eastAsia="ko-KR"/>
        </w:rPr>
        <w:t>rating</w:t>
      </w:r>
      <w:r w:rsidRPr="00116B34">
        <w:rPr>
          <w:rFonts w:eastAsia="Batang"/>
          <w:lang w:eastAsia="ko-KR"/>
        </w:rPr>
        <w:t xml:space="preserve"> category.</w:t>
      </w:r>
      <w:r>
        <w:rPr>
          <w:rFonts w:eastAsia="Batang"/>
          <w:lang w:eastAsia="ko-KR"/>
        </w:rPr>
        <w:t xml:space="preserve"> We consider earnings smoothness associated with discretionary accruals as a proxy for earnings </w:t>
      </w:r>
      <w:r w:rsidRPr="00116B34">
        <w:rPr>
          <w:rFonts w:eastAsia="Batang"/>
          <w:lang w:eastAsia="ko-KR"/>
        </w:rPr>
        <w:t>smoothing activit</w:t>
      </w:r>
      <w:r>
        <w:rPr>
          <w:rFonts w:eastAsia="Batang"/>
          <w:lang w:eastAsia="ko-KR"/>
        </w:rPr>
        <w:t>y. We measure earnings smoothness</w:t>
      </w:r>
      <w:r w:rsidRPr="00116B34">
        <w:rPr>
          <w:rFonts w:eastAsia="Batang"/>
          <w:lang w:eastAsia="ko-KR"/>
        </w:rPr>
        <w:t xml:space="preserve"> </w:t>
      </w:r>
      <w:r>
        <w:rPr>
          <w:rFonts w:eastAsia="Batang"/>
          <w:lang w:eastAsia="ko-KR"/>
        </w:rPr>
        <w:t>a</w:t>
      </w:r>
      <w:r w:rsidRPr="00116B34">
        <w:rPr>
          <w:rFonts w:eastAsia="Batang"/>
          <w:lang w:eastAsia="ko-KR"/>
        </w:rPr>
        <w:t xml:space="preserve">s the standard deviation of </w:t>
      </w:r>
      <w:r>
        <w:rPr>
          <w:rFonts w:eastAsia="Batang"/>
          <w:lang w:eastAsia="ko-KR"/>
        </w:rPr>
        <w:t xml:space="preserve">earnings </w:t>
      </w:r>
      <w:r w:rsidRPr="00116B34">
        <w:rPr>
          <w:rFonts w:eastAsia="Batang"/>
          <w:lang w:eastAsia="ko-KR"/>
        </w:rPr>
        <w:t>scaled by the standard deviation of cash flows from operating activities</w:t>
      </w:r>
      <w:r>
        <w:rPr>
          <w:rFonts w:eastAsia="Batang"/>
          <w:lang w:eastAsia="ko-KR"/>
        </w:rPr>
        <w:t xml:space="preserve"> </w:t>
      </w:r>
      <w:r w:rsidRPr="008B7EC5">
        <w:rPr>
          <w:rFonts w:eastAsia="Batang"/>
          <w:lang w:eastAsia="ko-KR"/>
        </w:rPr>
        <w:t>(Hunt, Moyer, and Shevlin 1997;</w:t>
      </w:r>
      <w:r>
        <w:rPr>
          <w:rFonts w:eastAsia="Batang"/>
          <w:lang w:eastAsia="ko-KR"/>
        </w:rPr>
        <w:t xml:space="preserve"> Leuz, Nanda, Wysocki</w:t>
      </w:r>
      <w:r w:rsidRPr="008B7EC5">
        <w:rPr>
          <w:rFonts w:eastAsia="Batang"/>
          <w:lang w:eastAsia="ko-KR"/>
        </w:rPr>
        <w:t xml:space="preserve"> 2003; Pincus and Rajgopal 2002</w:t>
      </w:r>
      <w:r>
        <w:rPr>
          <w:rFonts w:eastAsia="Batang"/>
          <w:lang w:eastAsia="ko-KR"/>
        </w:rPr>
        <w:t xml:space="preserve">; </w:t>
      </w:r>
      <w:r w:rsidRPr="008D7684">
        <w:rPr>
          <w:rFonts w:eastAsia="Batang"/>
          <w:lang w:eastAsia="ko-KR"/>
        </w:rPr>
        <w:t>Bowen, Rajgopal, and Venkatachalam 2008</w:t>
      </w:r>
      <w:r w:rsidRPr="008B7EC5">
        <w:rPr>
          <w:rFonts w:eastAsia="Batang"/>
          <w:lang w:eastAsia="ko-KR"/>
        </w:rPr>
        <w:t>)</w:t>
      </w:r>
      <w:r>
        <w:rPr>
          <w:rFonts w:eastAsia="Batang"/>
          <w:lang w:eastAsia="ko-KR"/>
        </w:rPr>
        <w:t>. Then t</w:t>
      </w:r>
      <w:r w:rsidRPr="00686C80">
        <w:rPr>
          <w:rFonts w:eastAsia="Batang"/>
          <w:lang w:eastAsia="ko-KR"/>
        </w:rPr>
        <w:t xml:space="preserve">his </w:t>
      </w:r>
      <w:r>
        <w:rPr>
          <w:rFonts w:eastAsia="Batang"/>
          <w:lang w:eastAsia="ko-KR"/>
        </w:rPr>
        <w:t>result</w:t>
      </w:r>
      <w:r w:rsidRPr="00686C80">
        <w:rPr>
          <w:rFonts w:eastAsia="Batang"/>
          <w:lang w:eastAsia="ko-KR"/>
        </w:rPr>
        <w:t xml:space="preserve"> </w:t>
      </w:r>
      <w:r>
        <w:rPr>
          <w:rFonts w:eastAsia="Batang"/>
          <w:lang w:eastAsia="ko-KR"/>
        </w:rPr>
        <w:t xml:space="preserve">is </w:t>
      </w:r>
      <w:r w:rsidRPr="00686C80">
        <w:rPr>
          <w:rFonts w:eastAsia="Batang"/>
          <w:lang w:eastAsia="ko-KR"/>
        </w:rPr>
        <w:t>multipl</w:t>
      </w:r>
      <w:r>
        <w:rPr>
          <w:rFonts w:eastAsia="Batang"/>
          <w:lang w:eastAsia="ko-KR"/>
        </w:rPr>
        <w:t>ied</w:t>
      </w:r>
      <w:r w:rsidRPr="00686C80">
        <w:rPr>
          <w:rFonts w:eastAsia="Batang"/>
          <w:lang w:eastAsia="ko-KR"/>
        </w:rPr>
        <w:t xml:space="preserve"> by </w:t>
      </w:r>
      <w:r>
        <w:rPr>
          <w:rFonts w:eastAsia="Batang"/>
          <w:lang w:eastAsia="ko-KR"/>
        </w:rPr>
        <w:t xml:space="preserve">-1 </w:t>
      </w:r>
      <w:r w:rsidRPr="00686C80">
        <w:rPr>
          <w:rFonts w:eastAsia="Batang"/>
          <w:lang w:eastAsia="ko-KR"/>
        </w:rPr>
        <w:t xml:space="preserve">so that a higher </w:t>
      </w:r>
      <w:r>
        <w:rPr>
          <w:rFonts w:eastAsia="Batang"/>
          <w:lang w:eastAsia="ko-KR"/>
        </w:rPr>
        <w:t xml:space="preserve">value </w:t>
      </w:r>
      <w:r w:rsidRPr="00686C80">
        <w:rPr>
          <w:rFonts w:eastAsia="Batang"/>
          <w:lang w:eastAsia="ko-KR"/>
        </w:rPr>
        <w:t>is associated with smoother earnings.</w:t>
      </w:r>
      <w:r>
        <w:rPr>
          <w:rFonts w:eastAsia="Batang"/>
          <w:lang w:eastAsia="ko-KR"/>
        </w:rPr>
        <w:t xml:space="preserve"> As explained by Leuz et al. (2003), s</w:t>
      </w:r>
      <w:r w:rsidRPr="00FC7978">
        <w:rPr>
          <w:rFonts w:eastAsia="Batang"/>
          <w:lang w:eastAsia="ko-KR"/>
        </w:rPr>
        <w:t>caling by cash flow from</w:t>
      </w:r>
      <w:r>
        <w:rPr>
          <w:rFonts w:eastAsia="Batang"/>
          <w:lang w:eastAsia="ko-KR"/>
        </w:rPr>
        <w:t xml:space="preserve"> </w:t>
      </w:r>
      <w:r w:rsidRPr="00FC7978">
        <w:rPr>
          <w:rFonts w:eastAsia="Batang"/>
          <w:lang w:eastAsia="ko-KR"/>
        </w:rPr>
        <w:t>operations controls for differences in the variability of economic performance across</w:t>
      </w:r>
      <w:r>
        <w:rPr>
          <w:rFonts w:eastAsia="Batang"/>
          <w:lang w:eastAsia="ko-KR"/>
        </w:rPr>
        <w:t xml:space="preserve"> </w:t>
      </w:r>
      <w:r w:rsidRPr="00FC7978">
        <w:rPr>
          <w:rFonts w:eastAsia="Batang"/>
          <w:lang w:eastAsia="ko-KR"/>
        </w:rPr>
        <w:t>firms.</w:t>
      </w:r>
      <w:r>
        <w:rPr>
          <w:rFonts w:eastAsia="Batang"/>
          <w:lang w:eastAsia="ko-KR"/>
        </w:rPr>
        <w:t xml:space="preserve"> Such scaling also is intended to isolate any possible cash flow smoothing activity. Earnings </w:t>
      </w:r>
      <w:r w:rsidRPr="00116B34">
        <w:rPr>
          <w:rFonts w:eastAsia="Batang"/>
          <w:lang w:eastAsia="ko-KR"/>
        </w:rPr>
        <w:t>smoothing activit</w:t>
      </w:r>
      <w:r>
        <w:rPr>
          <w:rFonts w:eastAsia="Batang"/>
          <w:lang w:eastAsia="ko-KR"/>
        </w:rPr>
        <w:t xml:space="preserve">y (SMOOTHACT) is measured by subtracting smoothness based on earnings </w:t>
      </w:r>
      <w:r w:rsidRPr="00116B34">
        <w:rPr>
          <w:rFonts w:eastAsia="Batang"/>
          <w:lang w:eastAsia="ko-KR"/>
        </w:rPr>
        <w:t>adjusted for discretionary accruals</w:t>
      </w:r>
      <w:r>
        <w:rPr>
          <w:rFonts w:eastAsia="Batang"/>
          <w:lang w:eastAsia="ko-KR"/>
        </w:rPr>
        <w:t xml:space="preserve"> (</w:t>
      </w:r>
      <w:r w:rsidRPr="00116B34">
        <w:rPr>
          <w:rFonts w:eastAsia="Batang"/>
          <w:lang w:eastAsia="ko-KR"/>
        </w:rPr>
        <w:t>SMOOTHXEM</w:t>
      </w:r>
      <w:r>
        <w:rPr>
          <w:rFonts w:eastAsia="Batang"/>
          <w:lang w:eastAsia="ko-KR"/>
        </w:rPr>
        <w:t>) from smoothness based on reported earnings</w:t>
      </w:r>
      <w:r w:rsidRPr="00116B34">
        <w:rPr>
          <w:rFonts w:eastAsia="Batang"/>
          <w:lang w:eastAsia="ko-KR"/>
        </w:rPr>
        <w:t xml:space="preserve"> </w:t>
      </w:r>
      <w:r>
        <w:rPr>
          <w:rFonts w:eastAsia="Batang"/>
          <w:lang w:eastAsia="ko-KR"/>
        </w:rPr>
        <w:t>(</w:t>
      </w:r>
      <w:r w:rsidRPr="00116B34">
        <w:rPr>
          <w:rFonts w:eastAsia="Batang"/>
          <w:lang w:eastAsia="ko-KR"/>
        </w:rPr>
        <w:t>SMOOTH</w:t>
      </w:r>
      <w:r>
        <w:rPr>
          <w:rFonts w:eastAsia="Batang"/>
          <w:lang w:eastAsia="ko-KR"/>
        </w:rPr>
        <w:t>). D</w:t>
      </w:r>
      <w:r w:rsidRPr="00116B34">
        <w:rPr>
          <w:rFonts w:eastAsia="Batang"/>
          <w:lang w:eastAsia="ko-KR"/>
        </w:rPr>
        <w:t>iscretionary accruals</w:t>
      </w:r>
      <w:r>
        <w:rPr>
          <w:rFonts w:eastAsia="Batang"/>
          <w:lang w:eastAsia="ko-KR"/>
        </w:rPr>
        <w:t xml:space="preserve"> are estimated from </w:t>
      </w:r>
      <w:r w:rsidRPr="00116B34">
        <w:t>the modified Jones (1991) model</w:t>
      </w:r>
      <w:r>
        <w:t>.</w:t>
      </w:r>
      <w:r>
        <w:rPr>
          <w:rFonts w:eastAsia="Batang"/>
          <w:lang w:eastAsia="ko-KR"/>
        </w:rPr>
        <w:t xml:space="preserve"> This measure of </w:t>
      </w:r>
      <w:r w:rsidRPr="00116B34">
        <w:rPr>
          <w:rFonts w:eastAsia="Batang"/>
          <w:lang w:eastAsia="ko-KR"/>
        </w:rPr>
        <w:t>SMOOTH</w:t>
      </w:r>
      <w:r>
        <w:rPr>
          <w:rFonts w:eastAsia="Batang"/>
          <w:lang w:eastAsia="ko-KR"/>
        </w:rPr>
        <w:t xml:space="preserve">ACT thus separates smoothness controlled by the manager from inherent smoothness in earnings determined by economic and firm-specific factors. This first measure is denoted as </w:t>
      </w:r>
      <w:r w:rsidRPr="00116B34">
        <w:rPr>
          <w:rFonts w:eastAsia="Batang"/>
          <w:lang w:eastAsia="ko-KR"/>
        </w:rPr>
        <w:t>SMOOTHACT</w:t>
      </w:r>
      <w:r>
        <w:rPr>
          <w:rFonts w:eastAsia="Batang"/>
          <w:vertAlign w:val="superscript"/>
          <w:lang w:eastAsia="ko-KR"/>
        </w:rPr>
        <w:t>1</w:t>
      </w:r>
      <w:r>
        <w:rPr>
          <w:rFonts w:eastAsia="Batang"/>
          <w:lang w:eastAsia="ko-KR"/>
        </w:rPr>
        <w:t xml:space="preserve">, where the superscript refers to the first measure of earnings smoothing activity. </w:t>
      </w:r>
    </w:p>
    <w:p w:rsidR="002304D5" w:rsidRDefault="002304D5" w:rsidP="00D45F31">
      <w:pPr>
        <w:spacing w:line="480" w:lineRule="auto"/>
        <w:ind w:firstLine="720"/>
      </w:pPr>
      <w:r>
        <w:t xml:space="preserve">Earnings smoothness as measured above assumes that rating agencies or managers perceive smoothness as defined above. To mitigate the concern that this assumption could unduly influence results, we also use </w:t>
      </w:r>
      <w:r w:rsidRPr="00116B34">
        <w:t>the correlation between change in abnormal accruals and change in pre-managed earnings (Tucker and Zarowin 2006)</w:t>
      </w:r>
      <w:r>
        <w:t xml:space="preserve"> as an alternative </w:t>
      </w:r>
      <w:r w:rsidRPr="00116B34">
        <w:t>measure</w:t>
      </w:r>
      <w:r>
        <w:t xml:space="preserve"> of</w:t>
      </w:r>
      <w:r w:rsidRPr="00116B34">
        <w:t xml:space="preserve"> the extent of </w:t>
      </w:r>
      <w:r>
        <w:t xml:space="preserve">earnings </w:t>
      </w:r>
      <w:r w:rsidRPr="00116B34">
        <w:t xml:space="preserve">smoothing. </w:t>
      </w:r>
      <w:r>
        <w:t>This measure does not rely on assumptions o</w:t>
      </w:r>
      <w:r>
        <w:rPr>
          <w:rFonts w:eastAsia="Batang"/>
          <w:lang w:eastAsia="ko-KR"/>
        </w:rPr>
        <w:t>n</w:t>
      </w:r>
      <w:r>
        <w:t xml:space="preserve"> the form of earnings volatility that is important to rating agencies or management. As long as management makes discretionary accruals to reduce high or increase low pre-managed earnings, this correlation captures smoothing activity. </w:t>
      </w:r>
      <w:r>
        <w:rPr>
          <w:rFonts w:eastAsia="Batang"/>
          <w:lang w:eastAsia="ko-KR"/>
        </w:rPr>
        <w:t xml:space="preserve">This second measure is denoted as </w:t>
      </w:r>
      <w:r w:rsidRPr="00116B34">
        <w:rPr>
          <w:rFonts w:eastAsia="Batang"/>
          <w:lang w:eastAsia="ko-KR"/>
        </w:rPr>
        <w:t>SMOOTHACT</w:t>
      </w:r>
      <w:r>
        <w:rPr>
          <w:rFonts w:eastAsia="Batang"/>
          <w:vertAlign w:val="superscript"/>
          <w:lang w:eastAsia="ko-KR"/>
        </w:rPr>
        <w:t>2</w:t>
      </w:r>
      <w:r>
        <w:rPr>
          <w:rFonts w:eastAsia="Batang"/>
          <w:lang w:eastAsia="ko-KR"/>
        </w:rPr>
        <w:t>.</w:t>
      </w:r>
    </w:p>
    <w:p w:rsidR="002304D5" w:rsidRDefault="002304D5" w:rsidP="00D45F31">
      <w:pPr>
        <w:autoSpaceDE w:val="0"/>
        <w:autoSpaceDN w:val="0"/>
        <w:adjustRightInd w:val="0"/>
        <w:spacing w:line="480" w:lineRule="auto"/>
        <w:ind w:firstLine="720"/>
      </w:pPr>
      <w:r>
        <w:t xml:space="preserve">Another concern about our </w:t>
      </w:r>
      <w:r>
        <w:rPr>
          <w:rFonts w:eastAsia="Batang"/>
          <w:lang w:eastAsia="ko-KR"/>
        </w:rPr>
        <w:t xml:space="preserve">first </w:t>
      </w:r>
      <w:r>
        <w:t xml:space="preserve">measure of earnings smoothing activity is related to the estimation of discretionary accruals. Kothari et al. (2005) point out that the models used in the literature to estimate discretionary accruals are misspecified, especially for firms with extreme performance. Discretionary accruals are over-estimated (under-estimated) for firms with extremely good (bad) performance. The majority of our sample firms do not have extreme performance, and our earnings smoothness is a multi-year measure, so the effect of this misspecification is unlikely to </w:t>
      </w:r>
      <w:r>
        <w:rPr>
          <w:rFonts w:eastAsia="Batang"/>
          <w:lang w:eastAsia="ko-KR"/>
        </w:rPr>
        <w:t xml:space="preserve">be </w:t>
      </w:r>
      <w:r>
        <w:t xml:space="preserve">systematic and </w:t>
      </w:r>
      <w:r>
        <w:rPr>
          <w:rFonts w:eastAsia="Batang"/>
          <w:lang w:eastAsia="ko-KR"/>
        </w:rPr>
        <w:t>bias the</w:t>
      </w:r>
      <w:r>
        <w:t xml:space="preserve"> results. Nonetheless, we use performance-matched discretionary accruals in measuring </w:t>
      </w:r>
      <w:r>
        <w:rPr>
          <w:rFonts w:eastAsia="Batang"/>
          <w:lang w:eastAsia="ko-KR"/>
        </w:rPr>
        <w:t xml:space="preserve">earnings </w:t>
      </w:r>
      <w:r>
        <w:t xml:space="preserve">smoothing activity. </w:t>
      </w:r>
      <w:r>
        <w:rPr>
          <w:rFonts w:eastAsia="Batang"/>
          <w:lang w:eastAsia="ko-KR"/>
        </w:rPr>
        <w:t xml:space="preserve">This measure is denoted as </w:t>
      </w:r>
      <w:r w:rsidRPr="00116B34">
        <w:rPr>
          <w:rFonts w:eastAsia="Batang"/>
          <w:lang w:eastAsia="ko-KR"/>
        </w:rPr>
        <w:t>SMOOTHACT</w:t>
      </w:r>
      <w:r>
        <w:rPr>
          <w:rFonts w:eastAsia="Batang"/>
          <w:vertAlign w:val="superscript"/>
          <w:lang w:eastAsia="ko-KR"/>
        </w:rPr>
        <w:t>3</w:t>
      </w:r>
      <w:r>
        <w:rPr>
          <w:rFonts w:eastAsia="Batang"/>
          <w:lang w:eastAsia="ko-KR"/>
        </w:rPr>
        <w:t>.</w:t>
      </w:r>
    </w:p>
    <w:p w:rsidR="002304D5" w:rsidRDefault="002304D5" w:rsidP="00AB281F">
      <w:pPr>
        <w:spacing w:line="480" w:lineRule="auto"/>
        <w:ind w:firstLine="720"/>
        <w:rPr>
          <w:rFonts w:eastAsia="Batang"/>
          <w:lang w:eastAsia="ko-KR"/>
        </w:rPr>
      </w:pPr>
      <w:r>
        <w:rPr>
          <w:rFonts w:eastAsia="Batang"/>
          <w:lang w:eastAsia="ko-KR"/>
        </w:rPr>
        <w:t>M</w:t>
      </w:r>
      <w:r w:rsidRPr="00116B34">
        <w:rPr>
          <w:rFonts w:eastAsia="Batang"/>
          <w:lang w:eastAsia="ko-KR"/>
        </w:rPr>
        <w:t xml:space="preserve">odels </w:t>
      </w:r>
      <w:r>
        <w:rPr>
          <w:rFonts w:eastAsia="Batang"/>
          <w:lang w:eastAsia="ko-KR"/>
        </w:rPr>
        <w:t>(1)</w:t>
      </w:r>
      <w:r w:rsidRPr="00116B34">
        <w:rPr>
          <w:rFonts w:eastAsia="Batang"/>
          <w:lang w:eastAsia="ko-KR"/>
        </w:rPr>
        <w:t xml:space="preserve"> and </w:t>
      </w:r>
      <w:r>
        <w:rPr>
          <w:rFonts w:eastAsia="Batang"/>
          <w:lang w:eastAsia="ko-KR"/>
        </w:rPr>
        <w:t>(2)</w:t>
      </w:r>
      <w:r w:rsidRPr="00116B34">
        <w:rPr>
          <w:rFonts w:eastAsia="Batang"/>
          <w:lang w:eastAsia="ko-KR"/>
        </w:rPr>
        <w:t xml:space="preserve"> below</w:t>
      </w:r>
      <w:r>
        <w:rPr>
          <w:rFonts w:eastAsia="Batang"/>
          <w:lang w:eastAsia="ko-KR"/>
        </w:rPr>
        <w:t xml:space="preserve"> test H1. </w:t>
      </w:r>
      <w:r w:rsidRPr="00116B34">
        <w:rPr>
          <w:rFonts w:eastAsia="Batang"/>
          <w:lang w:eastAsia="ko-KR"/>
        </w:rPr>
        <w:t xml:space="preserve">Model </w:t>
      </w:r>
      <w:r>
        <w:rPr>
          <w:rFonts w:eastAsia="Batang"/>
          <w:lang w:eastAsia="ko-KR"/>
        </w:rPr>
        <w:t>(1)</w:t>
      </w:r>
      <w:r w:rsidRPr="00116B34">
        <w:rPr>
          <w:rFonts w:eastAsia="Batang"/>
          <w:lang w:eastAsia="ko-KR"/>
        </w:rPr>
        <w:t xml:space="preserve"> tests for differences in </w:t>
      </w:r>
      <w:r>
        <w:rPr>
          <w:rFonts w:eastAsia="Batang"/>
          <w:lang w:eastAsia="ko-KR"/>
        </w:rPr>
        <w:t xml:space="preserve">earnings </w:t>
      </w:r>
      <w:r w:rsidRPr="00116B34">
        <w:rPr>
          <w:rFonts w:eastAsia="Batang"/>
          <w:lang w:eastAsia="ko-KR"/>
        </w:rPr>
        <w:t xml:space="preserve">smoothing </w:t>
      </w:r>
      <w:r>
        <w:rPr>
          <w:rFonts w:eastAsia="Batang"/>
          <w:lang w:eastAsia="ko-KR"/>
        </w:rPr>
        <w:t xml:space="preserve">activity </w:t>
      </w:r>
      <w:r w:rsidRPr="00116B34">
        <w:rPr>
          <w:rFonts w:eastAsia="Batang"/>
          <w:lang w:eastAsia="ko-KR"/>
        </w:rPr>
        <w:t xml:space="preserve">for firms </w:t>
      </w:r>
      <w:r>
        <w:rPr>
          <w:rFonts w:eastAsia="Batang"/>
          <w:lang w:eastAsia="ko-KR"/>
        </w:rPr>
        <w:t>with</w:t>
      </w:r>
      <w:r w:rsidRPr="00116B34">
        <w:rPr>
          <w:rFonts w:eastAsia="Batang"/>
          <w:lang w:eastAsia="ko-KR"/>
        </w:rPr>
        <w:t xml:space="preserve"> either </w:t>
      </w:r>
      <w:r>
        <w:rPr>
          <w:rFonts w:eastAsia="Batang"/>
          <w:lang w:eastAsia="ko-KR"/>
        </w:rPr>
        <w:t>a</w:t>
      </w:r>
      <w:r w:rsidRPr="00116B34">
        <w:rPr>
          <w:rFonts w:eastAsia="Batang"/>
          <w:lang w:eastAsia="ko-KR"/>
        </w:rPr>
        <w:t xml:space="preserve"> </w:t>
      </w:r>
      <w:r>
        <w:rPr>
          <w:rFonts w:eastAsia="Batang"/>
          <w:lang w:eastAsia="ko-KR"/>
        </w:rPr>
        <w:t>plus</w:t>
      </w:r>
      <w:r w:rsidRPr="00116B34">
        <w:rPr>
          <w:rFonts w:eastAsia="Batang"/>
          <w:lang w:eastAsia="ko-KR"/>
        </w:rPr>
        <w:t xml:space="preserve"> or </w:t>
      </w:r>
      <w:r>
        <w:rPr>
          <w:rFonts w:eastAsia="Batang"/>
          <w:lang w:eastAsia="ko-KR"/>
        </w:rPr>
        <w:t xml:space="preserve">minus notch within </w:t>
      </w:r>
      <w:r w:rsidRPr="00116B34">
        <w:rPr>
          <w:rFonts w:eastAsia="Batang"/>
          <w:lang w:eastAsia="ko-KR"/>
        </w:rPr>
        <w:t xml:space="preserve">a broad rating category versus </w:t>
      </w:r>
      <w:r>
        <w:rPr>
          <w:rFonts w:eastAsia="Batang"/>
          <w:lang w:eastAsia="ko-KR"/>
        </w:rPr>
        <w:t xml:space="preserve">those </w:t>
      </w:r>
      <w:r w:rsidRPr="00116B34">
        <w:rPr>
          <w:rFonts w:eastAsia="Batang"/>
          <w:lang w:eastAsia="ko-KR"/>
        </w:rPr>
        <w:t>in the middle notch</w:t>
      </w:r>
      <w:r>
        <w:rPr>
          <w:rFonts w:eastAsia="Batang"/>
          <w:lang w:eastAsia="ko-KR"/>
        </w:rPr>
        <w:t>.</w:t>
      </w:r>
      <w:r w:rsidRPr="00116B34">
        <w:rPr>
          <w:rFonts w:eastAsia="Batang"/>
          <w:lang w:eastAsia="ko-KR"/>
        </w:rPr>
        <w:t xml:space="preserve"> </w:t>
      </w:r>
      <w:r>
        <w:rPr>
          <w:rFonts w:eastAsia="Batang"/>
          <w:lang w:eastAsia="ko-KR"/>
        </w:rPr>
        <w:t>M</w:t>
      </w:r>
      <w:r w:rsidRPr="00116B34">
        <w:rPr>
          <w:rFonts w:eastAsia="Batang"/>
          <w:lang w:eastAsia="ko-KR"/>
        </w:rPr>
        <w:t xml:space="preserve">odel </w:t>
      </w:r>
      <w:r>
        <w:rPr>
          <w:rFonts w:eastAsia="Batang"/>
          <w:lang w:eastAsia="ko-KR"/>
        </w:rPr>
        <w:t>(2)</w:t>
      </w:r>
      <w:r w:rsidRPr="00116B34">
        <w:rPr>
          <w:rFonts w:eastAsia="Batang"/>
          <w:lang w:eastAsia="ko-KR"/>
        </w:rPr>
        <w:t xml:space="preserve"> distinguishes firms </w:t>
      </w:r>
      <w:r>
        <w:rPr>
          <w:rFonts w:eastAsia="Batang"/>
          <w:lang w:eastAsia="ko-KR"/>
        </w:rPr>
        <w:t>with</w:t>
      </w:r>
      <w:r w:rsidRPr="00116B34">
        <w:rPr>
          <w:rFonts w:eastAsia="Batang"/>
          <w:lang w:eastAsia="ko-KR"/>
        </w:rPr>
        <w:t xml:space="preserve"> </w:t>
      </w:r>
      <w:r>
        <w:rPr>
          <w:rFonts w:eastAsia="Batang"/>
          <w:lang w:eastAsia="ko-KR"/>
        </w:rPr>
        <w:t>plus</w:t>
      </w:r>
      <w:r w:rsidRPr="00116B34">
        <w:rPr>
          <w:rFonts w:eastAsia="Batang"/>
          <w:lang w:eastAsia="ko-KR"/>
        </w:rPr>
        <w:t xml:space="preserve"> notches</w:t>
      </w:r>
      <w:r>
        <w:rPr>
          <w:rFonts w:eastAsia="Batang"/>
          <w:lang w:eastAsia="ko-KR"/>
        </w:rPr>
        <w:t xml:space="preserve"> from those with</w:t>
      </w:r>
      <w:r w:rsidRPr="00116B34">
        <w:rPr>
          <w:rFonts w:eastAsia="Batang"/>
          <w:lang w:eastAsia="ko-KR"/>
        </w:rPr>
        <w:t xml:space="preserve"> </w:t>
      </w:r>
      <w:r>
        <w:rPr>
          <w:rFonts w:eastAsia="Batang"/>
          <w:lang w:eastAsia="ko-KR"/>
        </w:rPr>
        <w:t>minus</w:t>
      </w:r>
      <w:r w:rsidRPr="00116B34">
        <w:rPr>
          <w:rFonts w:eastAsia="Batang"/>
          <w:lang w:eastAsia="ko-KR"/>
        </w:rPr>
        <w:t xml:space="preserve"> notches.</w:t>
      </w:r>
      <w:r w:rsidRPr="00116B34">
        <w:t xml:space="preserve"> </w:t>
      </w:r>
      <w:r w:rsidRPr="00116B34">
        <w:rPr>
          <w:rFonts w:eastAsia="Batang"/>
          <w:lang w:eastAsia="ko-KR"/>
        </w:rPr>
        <w:t>The models are:</w:t>
      </w:r>
      <w:r w:rsidRPr="00116B34">
        <w:rPr>
          <w:rFonts w:eastAsia="Batang"/>
          <w:lang w:eastAsia="ko-KR"/>
        </w:rPr>
        <w:tab/>
        <w:t xml:space="preserve">  </w:t>
      </w:r>
    </w:p>
    <w:p w:rsidR="002304D5" w:rsidRPr="00116B34" w:rsidRDefault="002304D5" w:rsidP="00116B34">
      <w:pPr>
        <w:rPr>
          <w:rFonts w:eastAsia="Batang"/>
          <w:lang w:eastAsia="ko-KR"/>
        </w:rPr>
      </w:pPr>
      <w:r>
        <w:rPr>
          <w:rFonts w:eastAsia="Batang"/>
          <w:lang w:eastAsia="ko-KR"/>
        </w:rPr>
        <w:tab/>
      </w:r>
      <w:r w:rsidRPr="00116B34">
        <w:rPr>
          <w:rFonts w:eastAsia="Batang"/>
          <w:lang w:eastAsia="ko-KR"/>
        </w:rPr>
        <w:t>SMOOTHACT</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 </w:t>
      </w:r>
      <w:r w:rsidRPr="00116B34">
        <w:t>β</w:t>
      </w:r>
      <w:r w:rsidRPr="00116B34">
        <w:rPr>
          <w:vertAlign w:val="subscript"/>
        </w:rPr>
        <w:t>0</w:t>
      </w:r>
      <w:r w:rsidRPr="00116B34">
        <w:t xml:space="preserve"> + β</w:t>
      </w:r>
      <w:r w:rsidRPr="00116B34">
        <w:rPr>
          <w:vertAlign w:val="subscript"/>
        </w:rPr>
        <w:t>1</w:t>
      </w:r>
      <w:r w:rsidRPr="00116B34">
        <w:rPr>
          <w:rFonts w:eastAsia="Batang"/>
          <w:lang w:eastAsia="ko-KR"/>
        </w:rPr>
        <w:t>D_CHG</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 </w:t>
      </w:r>
      <w:r>
        <w:rPr>
          <w:rFonts w:eastAsia="Batang"/>
          <w:lang w:eastAsia="ko-KR"/>
        </w:rPr>
        <w:t>∑</w:t>
      </w:r>
      <w:r w:rsidRPr="00116B34">
        <w:t>β</w:t>
      </w:r>
      <w:r>
        <w:rPr>
          <w:vertAlign w:val="subscript"/>
        </w:rPr>
        <w:t>i</w:t>
      </w:r>
      <w:r w:rsidRPr="00116B34">
        <w:rPr>
          <w:rFonts w:eastAsia="Batang"/>
          <w:lang w:eastAsia="ko-KR"/>
        </w:rPr>
        <w:t>CONTROL</w:t>
      </w:r>
      <w:r>
        <w:rPr>
          <w:rFonts w:eastAsia="Batang"/>
          <w:vertAlign w:val="subscript"/>
          <w:lang w:eastAsia="ko-KR"/>
        </w:rPr>
        <w:t>i</w:t>
      </w:r>
      <w:r w:rsidRPr="00116B34">
        <w:rPr>
          <w:rFonts w:eastAsia="Batang"/>
          <w:lang w:eastAsia="ko-KR"/>
        </w:rPr>
        <w:t xml:space="preserve"> + ε       </w:t>
      </w:r>
      <w:r>
        <w:rPr>
          <w:rFonts w:eastAsia="Batang"/>
          <w:lang w:eastAsia="ko-KR"/>
        </w:rPr>
        <w:tab/>
      </w:r>
      <w:r>
        <w:rPr>
          <w:rFonts w:eastAsia="Batang"/>
          <w:lang w:eastAsia="ko-KR"/>
        </w:rPr>
        <w:tab/>
        <w:t>(1)</w:t>
      </w:r>
    </w:p>
    <w:p w:rsidR="002304D5" w:rsidRDefault="002304D5" w:rsidP="00116B34">
      <w:pPr>
        <w:rPr>
          <w:rFonts w:eastAsia="Batang"/>
          <w:lang w:eastAsia="ko-KR"/>
        </w:rPr>
      </w:pPr>
      <w:r>
        <w:rPr>
          <w:rFonts w:eastAsia="Batang"/>
          <w:lang w:eastAsia="ko-KR"/>
        </w:rPr>
        <w:tab/>
      </w:r>
    </w:p>
    <w:p w:rsidR="002304D5" w:rsidRPr="00116B34" w:rsidRDefault="002304D5" w:rsidP="008E3789">
      <w:pPr>
        <w:ind w:firstLine="720"/>
        <w:rPr>
          <w:rFonts w:eastAsia="Batang"/>
          <w:lang w:eastAsia="ko-KR"/>
        </w:rPr>
      </w:pPr>
      <w:r w:rsidRPr="00116B34">
        <w:rPr>
          <w:rFonts w:eastAsia="Batang"/>
          <w:lang w:eastAsia="ko-KR"/>
        </w:rPr>
        <w:t>SMOOTHACT</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 </w:t>
      </w:r>
      <w:r w:rsidRPr="00116B34">
        <w:t>β</w:t>
      </w:r>
      <w:r w:rsidRPr="00116B34">
        <w:rPr>
          <w:vertAlign w:val="subscript"/>
        </w:rPr>
        <w:t>0</w:t>
      </w:r>
      <w:r w:rsidRPr="00116B34">
        <w:t xml:space="preserve"> + β</w:t>
      </w:r>
      <w:r w:rsidRPr="00116B34">
        <w:rPr>
          <w:vertAlign w:val="subscript"/>
        </w:rPr>
        <w:t>1</w:t>
      </w:r>
      <w:r w:rsidRPr="00116B34">
        <w:t>D</w:t>
      </w:r>
      <w:r w:rsidRPr="00116B34">
        <w:rPr>
          <w:vertAlign w:val="subscript"/>
        </w:rPr>
        <w:t>PLUSR</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 </w:t>
      </w:r>
      <w:r w:rsidRPr="00116B34">
        <w:t>β</w:t>
      </w:r>
      <w:r w:rsidRPr="00116B34">
        <w:rPr>
          <w:vertAlign w:val="subscript"/>
        </w:rPr>
        <w:t>2</w:t>
      </w:r>
      <w:r w:rsidRPr="00116B34">
        <w:t>D</w:t>
      </w:r>
      <w:r w:rsidRPr="00116B34">
        <w:rPr>
          <w:vertAlign w:val="subscript"/>
        </w:rPr>
        <w:t>MINUSR</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 </w:t>
      </w:r>
      <w:r>
        <w:rPr>
          <w:rFonts w:eastAsia="Batang"/>
          <w:lang w:eastAsia="ko-KR"/>
        </w:rPr>
        <w:t>∑</w:t>
      </w:r>
      <w:r w:rsidRPr="00116B34">
        <w:t>β</w:t>
      </w:r>
      <w:r>
        <w:rPr>
          <w:vertAlign w:val="subscript"/>
        </w:rPr>
        <w:t>i</w:t>
      </w:r>
      <w:r w:rsidRPr="00116B34">
        <w:rPr>
          <w:rFonts w:eastAsia="Batang"/>
          <w:lang w:eastAsia="ko-KR"/>
        </w:rPr>
        <w:t>CONTROL</w:t>
      </w:r>
      <w:r>
        <w:rPr>
          <w:rFonts w:eastAsia="Batang"/>
          <w:vertAlign w:val="subscript"/>
          <w:lang w:eastAsia="ko-KR"/>
        </w:rPr>
        <w:t>i</w:t>
      </w:r>
      <w:r w:rsidRPr="00116B34">
        <w:rPr>
          <w:rFonts w:eastAsia="Batang"/>
          <w:lang w:eastAsia="ko-KR"/>
        </w:rPr>
        <w:t xml:space="preserve"> + ε</w:t>
      </w:r>
      <w:r>
        <w:rPr>
          <w:rFonts w:eastAsia="Batang"/>
          <w:lang w:eastAsia="ko-KR"/>
        </w:rPr>
        <w:tab/>
        <w:t>(2)</w:t>
      </w:r>
    </w:p>
    <w:p w:rsidR="002304D5" w:rsidRDefault="002304D5" w:rsidP="00116B34">
      <w:pPr>
        <w:rPr>
          <w:rFonts w:eastAsia="Batang"/>
          <w:lang w:eastAsia="ko-KR"/>
        </w:rPr>
      </w:pPr>
    </w:p>
    <w:p w:rsidR="002304D5" w:rsidRDefault="002304D5" w:rsidP="00116B34">
      <w:r w:rsidRPr="00116B34">
        <w:t>Where</w:t>
      </w:r>
      <w:r>
        <w:t xml:space="preserve"> [COMPUSTAT item numbers in brackets]</w:t>
      </w:r>
      <w:r w:rsidRPr="00116B34">
        <w:t>:</w:t>
      </w:r>
    </w:p>
    <w:p w:rsidR="002304D5" w:rsidRPr="00116B34" w:rsidRDefault="002304D5" w:rsidP="00116B34"/>
    <w:p w:rsidR="002304D5" w:rsidRDefault="002304D5" w:rsidP="00D45F31">
      <w:pPr>
        <w:rPr>
          <w:rFonts w:eastAsia="Batang"/>
          <w:lang w:eastAsia="ko-KR"/>
        </w:rPr>
      </w:pPr>
      <w:r w:rsidRPr="00116B34">
        <w:rPr>
          <w:rFonts w:eastAsia="Batang"/>
          <w:lang w:eastAsia="ko-KR"/>
        </w:rPr>
        <w:t>SMOOTHACT</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 </w:t>
      </w:r>
      <w:r>
        <w:rPr>
          <w:rFonts w:eastAsia="Batang"/>
          <w:lang w:eastAsia="ko-KR"/>
        </w:rPr>
        <w:t xml:space="preserve">the extent of earnings </w:t>
      </w:r>
      <w:r w:rsidRPr="00116B34">
        <w:rPr>
          <w:rFonts w:eastAsia="Batang"/>
          <w:lang w:eastAsia="ko-KR"/>
        </w:rPr>
        <w:t>smoothing activit</w:t>
      </w:r>
      <w:r>
        <w:rPr>
          <w:rFonts w:eastAsia="Batang"/>
          <w:lang w:eastAsia="ko-KR"/>
        </w:rPr>
        <w:t>y</w:t>
      </w:r>
      <w:r w:rsidRPr="00116B34">
        <w:rPr>
          <w:rFonts w:eastAsia="Batang"/>
          <w:lang w:eastAsia="ko-KR"/>
        </w:rPr>
        <w:t xml:space="preserve">, </w:t>
      </w:r>
      <w:r>
        <w:rPr>
          <w:rFonts w:eastAsia="Batang"/>
          <w:lang w:eastAsia="ko-KR"/>
        </w:rPr>
        <w:t>proxied by the following</w:t>
      </w:r>
      <w:r w:rsidRPr="00116B34">
        <w:rPr>
          <w:rFonts w:eastAsia="Batang"/>
          <w:lang w:eastAsia="ko-KR"/>
        </w:rPr>
        <w:t xml:space="preserve"> </w:t>
      </w:r>
      <w:r>
        <w:rPr>
          <w:rFonts w:eastAsia="Batang"/>
          <w:lang w:eastAsia="ko-KR"/>
        </w:rPr>
        <w:t>three measures (j=1, 2, or 3).</w:t>
      </w:r>
    </w:p>
    <w:p w:rsidR="002304D5" w:rsidRDefault="002304D5" w:rsidP="00D45F31">
      <w:pPr>
        <w:rPr>
          <w:rFonts w:eastAsia="Batang"/>
          <w:lang w:eastAsia="ko-KR"/>
        </w:rPr>
      </w:pPr>
    </w:p>
    <w:p w:rsidR="002304D5" w:rsidRDefault="002304D5" w:rsidP="00D45F31">
      <w:r w:rsidRPr="00116B34">
        <w:rPr>
          <w:rFonts w:eastAsia="Batang"/>
          <w:lang w:eastAsia="ko-KR"/>
        </w:rPr>
        <w:t>SMOOTHACT</w:t>
      </w:r>
      <w:r>
        <w:rPr>
          <w:rFonts w:eastAsia="Batang"/>
          <w:vertAlign w:val="superscript"/>
          <w:lang w:eastAsia="ko-KR"/>
        </w:rPr>
        <w:t>1</w:t>
      </w:r>
      <w:r w:rsidRPr="00D003EA">
        <w:rPr>
          <w:rFonts w:eastAsia="Batang"/>
          <w:vertAlign w:val="subscript"/>
          <w:lang w:eastAsia="ko-KR"/>
        </w:rPr>
        <w:t>t</w:t>
      </w:r>
      <w:r w:rsidRPr="00116B34">
        <w:rPr>
          <w:rFonts w:eastAsia="Batang"/>
          <w:lang w:eastAsia="ko-KR"/>
        </w:rPr>
        <w:t xml:space="preserve"> = </w:t>
      </w:r>
      <w:r>
        <w:rPr>
          <w:rFonts w:eastAsia="Batang"/>
          <w:lang w:eastAsia="ko-KR"/>
        </w:rPr>
        <w:t xml:space="preserve">the first measure of </w:t>
      </w:r>
      <w:r w:rsidRPr="00116B34">
        <w:rPr>
          <w:rFonts w:eastAsia="Batang"/>
          <w:lang w:eastAsia="ko-KR"/>
        </w:rPr>
        <w:t>SMOOTHACT</w:t>
      </w:r>
      <w:r>
        <w:rPr>
          <w:rFonts w:eastAsia="Batang"/>
          <w:lang w:eastAsia="ko-KR"/>
        </w:rPr>
        <w:t>,</w:t>
      </w:r>
      <w:r w:rsidDel="004A7167">
        <w:rPr>
          <w:rFonts w:eastAsia="Batang"/>
          <w:lang w:eastAsia="ko-KR"/>
        </w:rPr>
        <w:t xml:space="preserve"> </w:t>
      </w:r>
      <w:r>
        <w:rPr>
          <w:rFonts w:eastAsia="Batang"/>
          <w:lang w:eastAsia="ko-KR"/>
        </w:rPr>
        <w:t>calculated as</w:t>
      </w:r>
      <w:r w:rsidRPr="00116B34">
        <w:rPr>
          <w:rFonts w:eastAsia="Batang"/>
          <w:lang w:eastAsia="ko-KR"/>
        </w:rPr>
        <w:t xml:space="preserve"> the difference between smoothness </w:t>
      </w:r>
      <w:r>
        <w:rPr>
          <w:rFonts w:eastAsia="Batang"/>
          <w:lang w:eastAsia="ko-KR"/>
        </w:rPr>
        <w:t>based on</w:t>
      </w:r>
      <w:r w:rsidRPr="00116B34">
        <w:rPr>
          <w:rFonts w:eastAsia="Batang"/>
          <w:lang w:eastAsia="ko-KR"/>
        </w:rPr>
        <w:t xml:space="preserve"> reported earnings </w:t>
      </w:r>
      <w:r>
        <w:rPr>
          <w:rFonts w:eastAsia="Batang"/>
          <w:lang w:eastAsia="ko-KR"/>
        </w:rPr>
        <w:t>(</w:t>
      </w:r>
      <w:r w:rsidRPr="00116B34">
        <w:rPr>
          <w:rFonts w:eastAsia="Batang"/>
          <w:lang w:eastAsia="ko-KR"/>
        </w:rPr>
        <w:t>SMOOTH</w:t>
      </w:r>
      <w:r w:rsidRPr="00D003EA">
        <w:rPr>
          <w:rFonts w:eastAsia="Batang"/>
          <w:vertAlign w:val="subscript"/>
          <w:lang w:eastAsia="ko-KR"/>
        </w:rPr>
        <w:t>t</w:t>
      </w:r>
      <w:r>
        <w:rPr>
          <w:rFonts w:eastAsia="Batang"/>
          <w:lang w:eastAsia="ko-KR"/>
        </w:rPr>
        <w:t>)</w:t>
      </w:r>
      <w:r w:rsidRPr="00116B34">
        <w:rPr>
          <w:rFonts w:eastAsia="Batang"/>
          <w:lang w:eastAsia="ko-KR"/>
        </w:rPr>
        <w:t xml:space="preserve"> and smoothness </w:t>
      </w:r>
      <w:r>
        <w:rPr>
          <w:rFonts w:eastAsia="Batang"/>
          <w:lang w:eastAsia="ko-KR"/>
        </w:rPr>
        <w:t xml:space="preserve">based on </w:t>
      </w:r>
      <w:r w:rsidRPr="00116B34">
        <w:rPr>
          <w:rFonts w:eastAsia="Batang"/>
          <w:lang w:eastAsia="ko-KR"/>
        </w:rPr>
        <w:t>earnings adjusted for discretionary accruals</w:t>
      </w:r>
      <w:r>
        <w:rPr>
          <w:rFonts w:eastAsia="Batang"/>
          <w:lang w:eastAsia="ko-KR"/>
        </w:rPr>
        <w:t xml:space="preserve"> (</w:t>
      </w:r>
      <w:r w:rsidRPr="00116B34">
        <w:rPr>
          <w:rFonts w:eastAsia="Batang"/>
          <w:lang w:eastAsia="ko-KR"/>
        </w:rPr>
        <w:t>SMOOTHXEM</w:t>
      </w:r>
      <w:r>
        <w:rPr>
          <w:rFonts w:eastAsia="Batang"/>
          <w:vertAlign w:val="superscript"/>
          <w:lang w:eastAsia="ko-KR"/>
        </w:rPr>
        <w:t>1</w:t>
      </w:r>
      <w:r w:rsidRPr="00D003EA">
        <w:rPr>
          <w:rFonts w:eastAsia="Batang"/>
          <w:vertAlign w:val="subscript"/>
          <w:lang w:eastAsia="ko-KR"/>
        </w:rPr>
        <w:t>t</w:t>
      </w:r>
      <w:r>
        <w:rPr>
          <w:rFonts w:eastAsia="Batang"/>
          <w:lang w:eastAsia="ko-KR"/>
        </w:rPr>
        <w:t xml:space="preserve">). </w:t>
      </w:r>
      <w:r w:rsidRPr="00116B34">
        <w:rPr>
          <w:rFonts w:eastAsia="Batang"/>
          <w:lang w:eastAsia="ko-KR"/>
        </w:rPr>
        <w:t>SMOOTH</w:t>
      </w:r>
      <w:r w:rsidRPr="00D003EA">
        <w:rPr>
          <w:rFonts w:eastAsia="Batang"/>
          <w:vertAlign w:val="subscript"/>
          <w:lang w:eastAsia="ko-KR"/>
        </w:rPr>
        <w:t>t</w:t>
      </w:r>
      <w:r>
        <w:rPr>
          <w:rFonts w:eastAsia="Batang"/>
          <w:lang w:eastAsia="ko-KR"/>
        </w:rPr>
        <w:t xml:space="preserve"> and </w:t>
      </w:r>
      <w:r w:rsidRPr="00116B34">
        <w:rPr>
          <w:rFonts w:eastAsia="Batang"/>
          <w:lang w:eastAsia="ko-KR"/>
        </w:rPr>
        <w:t>SMOOTHXEM</w:t>
      </w:r>
      <w:r>
        <w:rPr>
          <w:rFonts w:eastAsia="Batang"/>
          <w:vertAlign w:val="superscript"/>
          <w:lang w:eastAsia="ko-KR"/>
        </w:rPr>
        <w:t>1</w:t>
      </w:r>
      <w:r w:rsidRPr="00D003EA">
        <w:rPr>
          <w:rFonts w:eastAsia="Batang"/>
          <w:vertAlign w:val="subscript"/>
          <w:lang w:eastAsia="ko-KR"/>
        </w:rPr>
        <w:t>t</w:t>
      </w:r>
      <w:r>
        <w:rPr>
          <w:rFonts w:eastAsia="Batang"/>
          <w:lang w:eastAsia="ko-KR"/>
        </w:rPr>
        <w:t xml:space="preserve"> are defined below. </w:t>
      </w:r>
      <w:r>
        <w:t>D</w:t>
      </w:r>
      <w:r w:rsidRPr="00ED4F06">
        <w:t>iscretionary accruals</w:t>
      </w:r>
      <w:r>
        <w:rPr>
          <w:rFonts w:eastAsia="Batang"/>
          <w:lang w:eastAsia="ko-KR"/>
        </w:rPr>
        <w:t xml:space="preserve"> (DA)</w:t>
      </w:r>
      <w:r w:rsidRPr="00ED4F06">
        <w:t xml:space="preserve"> </w:t>
      </w:r>
      <w:r>
        <w:t>are estimated</w:t>
      </w:r>
      <w:r w:rsidRPr="006552AF">
        <w:t xml:space="preserve"> </w:t>
      </w:r>
      <w:r w:rsidRPr="00ED4F06">
        <w:t xml:space="preserve">based on </w:t>
      </w:r>
      <w:r>
        <w:rPr>
          <w:rFonts w:eastAsia="Batang"/>
          <w:lang w:eastAsia="ko-KR"/>
        </w:rPr>
        <w:t xml:space="preserve">the modified </w:t>
      </w:r>
      <w:r w:rsidRPr="00ED4F06">
        <w:t xml:space="preserve">Jones’ (1991) model </w:t>
      </w:r>
      <w:r>
        <w:t xml:space="preserve">below. </w:t>
      </w:r>
    </w:p>
    <w:p w:rsidR="002304D5" w:rsidRDefault="002304D5" w:rsidP="00D45F31"/>
    <w:p w:rsidR="002304D5" w:rsidRDefault="002304D5" w:rsidP="00DD61B2">
      <w:pPr>
        <w:rPr>
          <w:rFonts w:eastAsia="Batang"/>
          <w:lang w:eastAsia="ko-KR"/>
        </w:rPr>
      </w:pPr>
      <w:r w:rsidRPr="00116B34">
        <w:rPr>
          <w:rFonts w:eastAsia="Batang"/>
          <w:lang w:eastAsia="ko-KR"/>
        </w:rPr>
        <w:t>SMOOTH</w:t>
      </w:r>
      <w:r w:rsidRPr="00D003EA">
        <w:rPr>
          <w:rFonts w:eastAsia="Batang"/>
          <w:vertAlign w:val="subscript"/>
          <w:lang w:eastAsia="ko-KR"/>
        </w:rPr>
        <w:t>t</w:t>
      </w:r>
      <w:r w:rsidRPr="00116B34">
        <w:rPr>
          <w:rFonts w:eastAsia="Batang"/>
          <w:lang w:eastAsia="ko-KR"/>
        </w:rPr>
        <w:t xml:space="preserve"> =</w:t>
      </w:r>
      <w:r>
        <w:rPr>
          <w:rFonts w:eastAsia="Batang"/>
          <w:lang w:eastAsia="ko-KR"/>
        </w:rPr>
        <w:t xml:space="preserve"> the </w:t>
      </w:r>
      <w:r w:rsidRPr="00116B34">
        <w:rPr>
          <w:rFonts w:eastAsia="Batang"/>
          <w:lang w:eastAsia="ko-KR"/>
        </w:rPr>
        <w:t xml:space="preserve">standard deviation of earnings before extraordinary and discontinued items for the most recent </w:t>
      </w:r>
      <w:r>
        <w:rPr>
          <w:rFonts w:eastAsia="Batang"/>
          <w:lang w:eastAsia="ko-KR"/>
        </w:rPr>
        <w:t>five</w:t>
      </w:r>
      <w:r w:rsidRPr="00116B34">
        <w:rPr>
          <w:rFonts w:eastAsia="Batang"/>
          <w:lang w:eastAsia="ko-KR"/>
        </w:rPr>
        <w:t xml:space="preserve"> years </w:t>
      </w:r>
      <w:r>
        <w:rPr>
          <w:rFonts w:eastAsia="Batang"/>
          <w:lang w:eastAsia="ko-KR"/>
        </w:rPr>
        <w:t>divided by the</w:t>
      </w:r>
      <w:r w:rsidRPr="00116B34">
        <w:rPr>
          <w:rFonts w:eastAsia="Batang"/>
          <w:lang w:eastAsia="ko-KR"/>
        </w:rPr>
        <w:t xml:space="preserve"> standard deviation of cash flow from operating activities for the most recent </w:t>
      </w:r>
      <w:r>
        <w:rPr>
          <w:rFonts w:eastAsia="Batang"/>
          <w:lang w:eastAsia="ko-KR"/>
        </w:rPr>
        <w:t>five</w:t>
      </w:r>
      <w:r w:rsidRPr="00116B34">
        <w:rPr>
          <w:rFonts w:eastAsia="Batang"/>
          <w:lang w:eastAsia="ko-KR"/>
        </w:rPr>
        <w:t xml:space="preserve"> years [</w:t>
      </w:r>
      <w:r>
        <w:rPr>
          <w:rFonts w:eastAsia="Batang"/>
          <w:lang w:eastAsia="ko-KR"/>
        </w:rPr>
        <w:t>(-1)*</w:t>
      </w:r>
      <w:r w:rsidRPr="00116B34">
        <w:rPr>
          <w:rFonts w:eastAsia="Batang"/>
          <w:lang w:eastAsia="ko-KR"/>
        </w:rPr>
        <w:t>s.d.(data123 for years t-</w:t>
      </w:r>
      <w:r>
        <w:rPr>
          <w:rFonts w:eastAsia="Batang"/>
          <w:lang w:eastAsia="ko-KR"/>
        </w:rPr>
        <w:t>4</w:t>
      </w:r>
      <w:r w:rsidRPr="00116B34">
        <w:rPr>
          <w:rFonts w:eastAsia="Batang"/>
          <w:lang w:eastAsia="ko-KR"/>
        </w:rPr>
        <w:t xml:space="preserve"> to t) / s.d.(data308 for years t-</w:t>
      </w:r>
      <w:r>
        <w:rPr>
          <w:rFonts w:eastAsia="Batang"/>
          <w:lang w:eastAsia="ko-KR"/>
        </w:rPr>
        <w:t>4</w:t>
      </w:r>
      <w:r w:rsidRPr="00116B34">
        <w:rPr>
          <w:rFonts w:eastAsia="Batang"/>
          <w:lang w:eastAsia="ko-KR"/>
        </w:rPr>
        <w:t xml:space="preserve"> to t)]</w:t>
      </w:r>
      <w:r>
        <w:rPr>
          <w:rFonts w:eastAsia="Batang"/>
          <w:lang w:eastAsia="ko-KR"/>
        </w:rPr>
        <w:t>.</w:t>
      </w:r>
      <w:r>
        <w:rPr>
          <w:rStyle w:val="FootnoteReference"/>
          <w:rFonts w:eastAsia="Batang"/>
          <w:lang w:eastAsia="ko-KR"/>
        </w:rPr>
        <w:footnoteReference w:id="16"/>
      </w:r>
    </w:p>
    <w:p w:rsidR="002304D5" w:rsidRDefault="002304D5" w:rsidP="00DD61B2">
      <w:pPr>
        <w:rPr>
          <w:rFonts w:eastAsia="Batang"/>
          <w:lang w:eastAsia="ko-KR"/>
        </w:rPr>
      </w:pPr>
    </w:p>
    <w:p w:rsidR="002304D5" w:rsidRPr="00116B34" w:rsidRDefault="002304D5" w:rsidP="00DD61B2">
      <w:pPr>
        <w:rPr>
          <w:rFonts w:eastAsia="Batang"/>
          <w:lang w:eastAsia="ko-KR"/>
        </w:rPr>
      </w:pPr>
      <w:r>
        <w:rPr>
          <w:rFonts w:eastAsia="Batang"/>
          <w:lang w:eastAsia="ko-KR"/>
        </w:rPr>
        <w:t>DA</w:t>
      </w:r>
      <w:r w:rsidRPr="00D003EA">
        <w:rPr>
          <w:rFonts w:eastAsia="Batang"/>
          <w:vertAlign w:val="subscript"/>
          <w:lang w:eastAsia="ko-KR"/>
        </w:rPr>
        <w:t>t</w:t>
      </w:r>
      <w:r>
        <w:rPr>
          <w:rFonts w:eastAsia="Batang"/>
          <w:lang w:eastAsia="ko-KR"/>
        </w:rPr>
        <w:t xml:space="preserve"> = </w:t>
      </w:r>
      <w:r w:rsidRPr="00116B34">
        <w:rPr>
          <w:rFonts w:eastAsia="Batang"/>
          <w:lang w:eastAsia="ko-KR"/>
        </w:rPr>
        <w:t>discretionary accruals</w:t>
      </w:r>
      <w:r>
        <w:rPr>
          <w:rFonts w:eastAsia="Batang"/>
          <w:lang w:eastAsia="ko-KR"/>
        </w:rPr>
        <w:t>,</w:t>
      </w:r>
      <w:r w:rsidRPr="00116B34">
        <w:rPr>
          <w:rFonts w:eastAsia="Batang"/>
          <w:lang w:eastAsia="ko-KR"/>
        </w:rPr>
        <w:t xml:space="preserve"> </w:t>
      </w:r>
      <w:r>
        <w:rPr>
          <w:rFonts w:eastAsia="Batang"/>
          <w:lang w:eastAsia="ko-KR"/>
        </w:rPr>
        <w:t>measured as</w:t>
      </w:r>
      <w:r w:rsidRPr="00116B34">
        <w:rPr>
          <w:rFonts w:eastAsia="Batang"/>
          <w:lang w:eastAsia="ko-KR"/>
        </w:rPr>
        <w:t xml:space="preserve"> the difference between total accruals and the estimated non-discretionary accruals. The non-discretionary accruals model is estimated for each year and 2-digit SIC industry, based on equation (3) below. Each firm-year’s non-discretionary accruals are then calculated based on equation (4).</w:t>
      </w:r>
    </w:p>
    <w:p w:rsidR="002304D5" w:rsidRDefault="002304D5" w:rsidP="00DD61B2">
      <w:pPr>
        <w:rPr>
          <w:rFonts w:eastAsia="Batang"/>
          <w:lang w:eastAsia="ko-KR"/>
        </w:rPr>
      </w:pPr>
    </w:p>
    <w:p w:rsidR="002304D5" w:rsidRDefault="002304D5" w:rsidP="00DD61B2">
      <w:r w:rsidRPr="00116B34">
        <w:rPr>
          <w:rFonts w:eastAsia="Batang"/>
          <w:lang w:eastAsia="ko-KR"/>
        </w:rPr>
        <w:t>SMOOTHXEM</w:t>
      </w:r>
      <w:r>
        <w:rPr>
          <w:rFonts w:eastAsia="Batang"/>
          <w:vertAlign w:val="superscript"/>
          <w:lang w:eastAsia="ko-KR"/>
        </w:rPr>
        <w:t>1</w:t>
      </w:r>
      <w:r w:rsidRPr="00D003EA">
        <w:rPr>
          <w:rFonts w:eastAsia="Batang"/>
          <w:vertAlign w:val="subscript"/>
          <w:lang w:eastAsia="ko-KR"/>
        </w:rPr>
        <w:t>t</w:t>
      </w:r>
      <w:r w:rsidRPr="00116B34">
        <w:rPr>
          <w:rFonts w:eastAsia="Batang"/>
          <w:lang w:eastAsia="ko-KR"/>
        </w:rPr>
        <w:t xml:space="preserve"> = earnings smoothness adjusted for discretionary smoothing activities, measured as [</w:t>
      </w:r>
      <w:r>
        <w:rPr>
          <w:rFonts w:eastAsia="Batang"/>
          <w:lang w:eastAsia="ko-KR"/>
        </w:rPr>
        <w:t>(</w:t>
      </w:r>
      <w:r w:rsidRPr="00116B34">
        <w:rPr>
          <w:rFonts w:eastAsia="Batang"/>
          <w:lang w:eastAsia="ko-KR"/>
        </w:rPr>
        <w:t>­</w:t>
      </w:r>
      <w:r>
        <w:rPr>
          <w:rFonts w:eastAsia="Batang"/>
          <w:lang w:eastAsia="ko-KR"/>
        </w:rPr>
        <w:t>1)*</w:t>
      </w:r>
      <w:r w:rsidRPr="00116B34">
        <w:rPr>
          <w:rFonts w:eastAsia="Batang"/>
          <w:lang w:eastAsia="ko-KR"/>
        </w:rPr>
        <w:t>s.d.((data123-</w:t>
      </w:r>
      <w:r>
        <w:rPr>
          <w:rFonts w:eastAsia="Batang"/>
          <w:lang w:eastAsia="ko-KR"/>
        </w:rPr>
        <w:t>DA</w:t>
      </w:r>
      <w:r w:rsidRPr="00116B34">
        <w:rPr>
          <w:rFonts w:eastAsia="Batang"/>
          <w:lang w:eastAsia="ko-KR"/>
        </w:rPr>
        <w:t>) for years t-</w:t>
      </w:r>
      <w:r>
        <w:rPr>
          <w:rFonts w:eastAsia="Batang"/>
          <w:lang w:eastAsia="ko-KR"/>
        </w:rPr>
        <w:t>4</w:t>
      </w:r>
      <w:r w:rsidRPr="00116B34">
        <w:rPr>
          <w:rFonts w:eastAsia="Batang"/>
          <w:lang w:eastAsia="ko-KR"/>
        </w:rPr>
        <w:t xml:space="preserve"> to t)/s.d</w:t>
      </w:r>
      <w:r>
        <w:rPr>
          <w:rFonts w:eastAsia="Batang"/>
          <w:lang w:eastAsia="ko-KR"/>
        </w:rPr>
        <w:t>.</w:t>
      </w:r>
      <w:r w:rsidRPr="00116B34">
        <w:rPr>
          <w:rFonts w:eastAsia="Batang"/>
          <w:lang w:eastAsia="ko-KR"/>
        </w:rPr>
        <w:t>(data308 for years t-</w:t>
      </w:r>
      <w:r>
        <w:rPr>
          <w:rFonts w:eastAsia="Batang"/>
          <w:lang w:eastAsia="ko-KR"/>
        </w:rPr>
        <w:t>4</w:t>
      </w:r>
      <w:r w:rsidRPr="00116B34">
        <w:rPr>
          <w:rFonts w:eastAsia="Batang"/>
          <w:lang w:eastAsia="ko-KR"/>
        </w:rPr>
        <w:t xml:space="preserve"> to t)].</w:t>
      </w:r>
      <w:r>
        <w:rPr>
          <w:rFonts w:eastAsia="Batang"/>
          <w:lang w:eastAsia="ko-KR"/>
        </w:rPr>
        <w:t xml:space="preserve"> Both earnings and cash flows are scaled by lagged total assets.</w:t>
      </w:r>
      <w:r w:rsidRPr="00116B34">
        <w:rPr>
          <w:rStyle w:val="FootnoteReference"/>
          <w:rFonts w:eastAsia="Batang"/>
          <w:lang w:eastAsia="ko-KR"/>
        </w:rPr>
        <w:footnoteReference w:id="17"/>
      </w:r>
      <w:r>
        <w:rPr>
          <w:rFonts w:eastAsia="Batang"/>
          <w:lang w:eastAsia="ko-KR"/>
        </w:rPr>
        <w:t xml:space="preserve"> </w:t>
      </w:r>
    </w:p>
    <w:p w:rsidR="002304D5" w:rsidRDefault="002304D5" w:rsidP="00D45F31"/>
    <w:p w:rsidR="002304D5" w:rsidRDefault="002304D5" w:rsidP="00D45F31">
      <w:pPr>
        <w:rPr>
          <w:rFonts w:eastAsia="Batang"/>
          <w:lang w:eastAsia="ko-KR"/>
        </w:rPr>
      </w:pPr>
      <w:r w:rsidRPr="00116B34">
        <w:rPr>
          <w:rFonts w:eastAsia="Batang"/>
          <w:lang w:eastAsia="ko-KR"/>
        </w:rPr>
        <w:t>SMOOTHACT</w:t>
      </w:r>
      <w:r>
        <w:rPr>
          <w:rFonts w:eastAsia="Batang"/>
          <w:vertAlign w:val="superscript"/>
          <w:lang w:eastAsia="ko-KR"/>
        </w:rPr>
        <w:t>2</w:t>
      </w:r>
      <w:r w:rsidRPr="00D003EA">
        <w:rPr>
          <w:rFonts w:eastAsia="Batang"/>
          <w:vertAlign w:val="subscript"/>
          <w:lang w:eastAsia="ko-KR"/>
        </w:rPr>
        <w:t>t</w:t>
      </w:r>
      <w:r w:rsidRPr="00116B34">
        <w:rPr>
          <w:rFonts w:eastAsia="Batang"/>
          <w:lang w:eastAsia="ko-KR"/>
        </w:rPr>
        <w:t xml:space="preserve"> = </w:t>
      </w:r>
      <w:r>
        <w:rPr>
          <w:rFonts w:eastAsia="Batang"/>
          <w:lang w:eastAsia="ko-KR"/>
        </w:rPr>
        <w:t xml:space="preserve">the second measure of </w:t>
      </w:r>
      <w:r w:rsidRPr="00116B34">
        <w:rPr>
          <w:rFonts w:eastAsia="Batang"/>
          <w:lang w:eastAsia="ko-KR"/>
        </w:rPr>
        <w:t>SMOOTHACT</w:t>
      </w:r>
      <w:r>
        <w:rPr>
          <w:rFonts w:eastAsia="Batang"/>
          <w:lang w:eastAsia="ko-KR"/>
        </w:rPr>
        <w:t xml:space="preserve">, calculated as the correlation between change in </w:t>
      </w:r>
      <w:r w:rsidRPr="00116B34">
        <w:rPr>
          <w:rFonts w:eastAsia="Batang"/>
          <w:lang w:eastAsia="ko-KR"/>
        </w:rPr>
        <w:t>discretionary</w:t>
      </w:r>
      <w:r>
        <w:rPr>
          <w:rFonts w:eastAsia="Batang"/>
          <w:lang w:eastAsia="ko-KR"/>
        </w:rPr>
        <w:t xml:space="preserve"> accruals and change in earnings adjusted for </w:t>
      </w:r>
      <w:r w:rsidRPr="00116B34">
        <w:rPr>
          <w:rFonts w:eastAsia="Batang"/>
          <w:lang w:eastAsia="ko-KR"/>
        </w:rPr>
        <w:t>discretionary</w:t>
      </w:r>
      <w:r>
        <w:rPr>
          <w:rFonts w:eastAsia="Batang"/>
          <w:lang w:eastAsia="ko-KR"/>
        </w:rPr>
        <w:t xml:space="preserve"> accruals (DA). </w:t>
      </w:r>
    </w:p>
    <w:p w:rsidR="002304D5" w:rsidRDefault="002304D5" w:rsidP="00D45F31">
      <w:pPr>
        <w:rPr>
          <w:rFonts w:eastAsia="Batang"/>
          <w:lang w:eastAsia="ko-KR"/>
        </w:rPr>
      </w:pPr>
    </w:p>
    <w:p w:rsidR="002304D5" w:rsidRDefault="002304D5" w:rsidP="00D45F31">
      <w:pPr>
        <w:rPr>
          <w:rFonts w:eastAsia="Batang"/>
          <w:lang w:eastAsia="ko-KR"/>
        </w:rPr>
      </w:pPr>
      <w:r w:rsidRPr="00116B34">
        <w:rPr>
          <w:rFonts w:eastAsia="Batang"/>
          <w:lang w:eastAsia="ko-KR"/>
        </w:rPr>
        <w:t>SMOOTHACT</w:t>
      </w:r>
      <w:r>
        <w:rPr>
          <w:rFonts w:eastAsia="Batang"/>
          <w:vertAlign w:val="superscript"/>
          <w:lang w:eastAsia="ko-KR"/>
        </w:rPr>
        <w:t>3</w:t>
      </w:r>
      <w:r w:rsidRPr="00D003EA">
        <w:rPr>
          <w:rFonts w:eastAsia="Batang"/>
          <w:vertAlign w:val="subscript"/>
          <w:lang w:eastAsia="ko-KR"/>
        </w:rPr>
        <w:t>t</w:t>
      </w:r>
      <w:r w:rsidRPr="00116B34">
        <w:rPr>
          <w:rFonts w:eastAsia="Batang"/>
          <w:lang w:eastAsia="ko-KR"/>
        </w:rPr>
        <w:t xml:space="preserve"> = </w:t>
      </w:r>
      <w:r>
        <w:rPr>
          <w:rFonts w:eastAsia="Batang"/>
          <w:lang w:eastAsia="ko-KR"/>
        </w:rPr>
        <w:t xml:space="preserve">the third measure of </w:t>
      </w:r>
      <w:r w:rsidRPr="00116B34">
        <w:rPr>
          <w:rFonts w:eastAsia="Batang"/>
          <w:lang w:eastAsia="ko-KR"/>
        </w:rPr>
        <w:t>SMOOTHACT</w:t>
      </w:r>
      <w:r>
        <w:rPr>
          <w:rFonts w:eastAsia="Batang"/>
          <w:lang w:eastAsia="ko-KR"/>
        </w:rPr>
        <w:t xml:space="preserve">, calculated the same as the first, except that in measuring </w:t>
      </w:r>
      <w:r w:rsidRPr="00116B34">
        <w:rPr>
          <w:rFonts w:eastAsia="Batang"/>
          <w:lang w:eastAsia="ko-KR"/>
        </w:rPr>
        <w:t>SMOOTHXEM</w:t>
      </w:r>
      <w:r>
        <w:rPr>
          <w:rFonts w:eastAsia="Batang"/>
          <w:vertAlign w:val="superscript"/>
          <w:lang w:eastAsia="ko-KR"/>
        </w:rPr>
        <w:t>3</w:t>
      </w:r>
      <w:r w:rsidRPr="00D003EA">
        <w:rPr>
          <w:rFonts w:eastAsia="Batang"/>
          <w:vertAlign w:val="subscript"/>
          <w:lang w:eastAsia="ko-KR"/>
        </w:rPr>
        <w:t>t</w:t>
      </w:r>
      <w:r>
        <w:rPr>
          <w:rFonts w:eastAsia="Batang"/>
          <w:lang w:eastAsia="ko-KR"/>
        </w:rPr>
        <w:t>, it employs performance-matched discretionary accruals, following</w:t>
      </w:r>
      <w:r>
        <w:t xml:space="preserve"> Kothari et al. (2005).</w:t>
      </w:r>
    </w:p>
    <w:p w:rsidR="002304D5" w:rsidRDefault="002304D5" w:rsidP="00D45F31">
      <w:pPr>
        <w:rPr>
          <w:rFonts w:eastAsia="Batang"/>
          <w:lang w:eastAsia="ko-KR"/>
        </w:rPr>
      </w:pPr>
    </w:p>
    <w:p w:rsidR="002304D5" w:rsidRDefault="002304D5" w:rsidP="00D45F31">
      <w:r w:rsidRPr="00116B34">
        <w:rPr>
          <w:rFonts w:eastAsia="Batang"/>
          <w:lang w:eastAsia="ko-KR"/>
        </w:rPr>
        <w:t>SMOOTHXEM</w:t>
      </w:r>
      <w:r>
        <w:rPr>
          <w:rFonts w:eastAsia="Batang"/>
          <w:vertAlign w:val="superscript"/>
          <w:lang w:eastAsia="ko-KR"/>
        </w:rPr>
        <w:t>3</w:t>
      </w:r>
      <w:r w:rsidRPr="00D003EA">
        <w:rPr>
          <w:rFonts w:eastAsia="Batang"/>
          <w:vertAlign w:val="subscript"/>
          <w:lang w:eastAsia="ko-KR"/>
        </w:rPr>
        <w:t>t</w:t>
      </w:r>
      <w:r w:rsidRPr="00116B34">
        <w:rPr>
          <w:rFonts w:eastAsia="Batang"/>
          <w:lang w:eastAsia="ko-KR"/>
        </w:rPr>
        <w:t xml:space="preserve"> = earnings smoothness </w:t>
      </w:r>
      <w:r>
        <w:rPr>
          <w:rFonts w:eastAsia="Batang"/>
          <w:lang w:eastAsia="ko-KR"/>
        </w:rPr>
        <w:t xml:space="preserve">measured the same as </w:t>
      </w:r>
      <w:r w:rsidRPr="00116B34">
        <w:rPr>
          <w:rFonts w:eastAsia="Batang"/>
          <w:lang w:eastAsia="ko-KR"/>
        </w:rPr>
        <w:t>SMOOTHXEM</w:t>
      </w:r>
      <w:r>
        <w:rPr>
          <w:rFonts w:eastAsia="Batang"/>
          <w:vertAlign w:val="superscript"/>
          <w:lang w:eastAsia="ko-KR"/>
        </w:rPr>
        <w:t>1</w:t>
      </w:r>
      <w:r w:rsidRPr="00D003EA">
        <w:rPr>
          <w:rFonts w:eastAsia="Batang"/>
          <w:vertAlign w:val="subscript"/>
          <w:lang w:eastAsia="ko-KR"/>
        </w:rPr>
        <w:t>t</w:t>
      </w:r>
      <w:r w:rsidRPr="00116B34">
        <w:rPr>
          <w:rFonts w:eastAsia="Batang"/>
          <w:lang w:eastAsia="ko-KR"/>
        </w:rPr>
        <w:t xml:space="preserve"> </w:t>
      </w:r>
      <w:r>
        <w:rPr>
          <w:rFonts w:eastAsia="Batang"/>
          <w:lang w:eastAsia="ko-KR"/>
        </w:rPr>
        <w:t>except that it employs performance-matched discretionary accruals.</w:t>
      </w:r>
      <w:r>
        <w:t xml:space="preserve"> Each sample firm is matched with a control firm </w:t>
      </w:r>
      <w:r w:rsidRPr="00BF5E12">
        <w:t>on year, industry membership based on two-digit SIC, and return on asset.</w:t>
      </w:r>
      <w:r>
        <w:t xml:space="preserve"> The difference in </w:t>
      </w:r>
      <w:r>
        <w:rPr>
          <w:rFonts w:eastAsia="Batang"/>
          <w:lang w:eastAsia="ko-KR"/>
        </w:rPr>
        <w:t xml:space="preserve">DA </w:t>
      </w:r>
      <w:r>
        <w:t xml:space="preserve">between </w:t>
      </w:r>
      <w:r w:rsidRPr="00565AB4">
        <w:t>each pair of sample and control firms</w:t>
      </w:r>
      <w:r>
        <w:t xml:space="preserve"> is performance-matched discretionary accruals</w:t>
      </w:r>
      <w:r w:rsidRPr="00565AB4">
        <w:t>.</w:t>
      </w:r>
      <w:r>
        <w:rPr>
          <w:rStyle w:val="FootnoteReference"/>
        </w:rPr>
        <w:footnoteReference w:id="18"/>
      </w:r>
      <w:r>
        <w:t xml:space="preserve"> </w:t>
      </w:r>
    </w:p>
    <w:p w:rsidR="002304D5" w:rsidRPr="00116B34" w:rsidRDefault="002304D5" w:rsidP="00904758">
      <w:pPr>
        <w:autoSpaceDE w:val="0"/>
        <w:autoSpaceDN w:val="0"/>
        <w:adjustRightInd w:val="0"/>
        <w:ind w:firstLine="720"/>
      </w:pPr>
    </w:p>
    <w:p w:rsidR="002304D5" w:rsidRPr="00116B34" w:rsidRDefault="002304D5" w:rsidP="00904758">
      <w:pPr>
        <w:autoSpaceDE w:val="0"/>
        <w:autoSpaceDN w:val="0"/>
        <w:adjustRightInd w:val="0"/>
        <w:ind w:firstLine="720"/>
        <w:rPr>
          <w:rFonts w:eastAsia="Batang"/>
          <w:lang w:eastAsia="ko-KR"/>
        </w:rPr>
      </w:pPr>
      <w:r w:rsidRPr="00116B34">
        <w:rPr>
          <w:i/>
        </w:rPr>
        <w:t>Total Accruals</w:t>
      </w:r>
      <w:r w:rsidRPr="00116B34">
        <w:rPr>
          <w:i/>
          <w:vertAlign w:val="subscript"/>
        </w:rPr>
        <w:t>t</w:t>
      </w:r>
      <w:r w:rsidRPr="00116B34">
        <w:rPr>
          <w:i/>
        </w:rPr>
        <w:t xml:space="preserve"> = </w:t>
      </w:r>
      <w:r w:rsidRPr="00116B34">
        <w:rPr>
          <w:i/>
          <w:iCs/>
        </w:rPr>
        <w:t>α</w:t>
      </w:r>
      <w:r w:rsidRPr="00116B34">
        <w:rPr>
          <w:i/>
          <w:iCs/>
          <w:vertAlign w:val="subscript"/>
        </w:rPr>
        <w:t xml:space="preserve">0 </w:t>
      </w:r>
      <w:r w:rsidRPr="00116B34">
        <w:rPr>
          <w:i/>
        </w:rPr>
        <w:t>+ α</w:t>
      </w:r>
      <w:r w:rsidRPr="00116B34">
        <w:rPr>
          <w:i/>
          <w:vertAlign w:val="subscript"/>
        </w:rPr>
        <w:t>1</w:t>
      </w:r>
      <w:r w:rsidRPr="00116B34">
        <w:rPr>
          <w:i/>
        </w:rPr>
        <w:t xml:space="preserve"> + </w:t>
      </w:r>
      <w:r w:rsidRPr="00116B34">
        <w:rPr>
          <w:i/>
          <w:iCs/>
        </w:rPr>
        <w:t>α</w:t>
      </w:r>
      <w:r w:rsidRPr="00116B34">
        <w:rPr>
          <w:i/>
          <w:iCs/>
          <w:vertAlign w:val="subscript"/>
        </w:rPr>
        <w:t>2</w:t>
      </w:r>
      <w:r w:rsidRPr="00116B34">
        <w:rPr>
          <w:i/>
        </w:rPr>
        <w:t>ΔSales</w:t>
      </w:r>
      <w:r w:rsidRPr="00D003EA">
        <w:rPr>
          <w:rFonts w:eastAsia="Batang"/>
          <w:vertAlign w:val="subscript"/>
          <w:lang w:eastAsia="ko-KR"/>
        </w:rPr>
        <w:t>t</w:t>
      </w:r>
      <w:r w:rsidRPr="00116B34">
        <w:rPr>
          <w:i/>
        </w:rPr>
        <w:t xml:space="preserve"> + α</w:t>
      </w:r>
      <w:r w:rsidRPr="00116B34">
        <w:rPr>
          <w:i/>
          <w:vertAlign w:val="subscript"/>
        </w:rPr>
        <w:t>3</w:t>
      </w:r>
      <w:r w:rsidRPr="00116B34">
        <w:rPr>
          <w:i/>
        </w:rPr>
        <w:t>Property Plant and Equipment</w:t>
      </w:r>
      <w:r w:rsidRPr="00116B34">
        <w:rPr>
          <w:i/>
          <w:vertAlign w:val="subscript"/>
        </w:rPr>
        <w:t>t</w:t>
      </w:r>
      <w:r w:rsidRPr="00116B34">
        <w:t xml:space="preserve">+ </w:t>
      </w:r>
      <w:r w:rsidRPr="00116B34">
        <w:rPr>
          <w:i/>
          <w:iCs/>
        </w:rPr>
        <w:t>ε</w:t>
      </w:r>
      <w:r w:rsidRPr="00116B34">
        <w:rPr>
          <w:iCs/>
        </w:rPr>
        <w:tab/>
        <w:t>(3)</w:t>
      </w:r>
    </w:p>
    <w:p w:rsidR="002304D5" w:rsidRDefault="002304D5" w:rsidP="00904758">
      <w:pPr>
        <w:autoSpaceDE w:val="0"/>
        <w:autoSpaceDN w:val="0"/>
        <w:adjustRightInd w:val="0"/>
        <w:ind w:firstLine="720"/>
        <w:rPr>
          <w:rFonts w:eastAsia="Batang"/>
          <w:i/>
          <w:lang w:eastAsia="ko-KR"/>
        </w:rPr>
      </w:pPr>
    </w:p>
    <w:p w:rsidR="002304D5" w:rsidRPr="00116B34" w:rsidRDefault="002304D5" w:rsidP="00904758">
      <w:pPr>
        <w:autoSpaceDE w:val="0"/>
        <w:autoSpaceDN w:val="0"/>
        <w:adjustRightInd w:val="0"/>
        <w:ind w:firstLine="720"/>
        <w:rPr>
          <w:i/>
        </w:rPr>
      </w:pPr>
      <w:r w:rsidRPr="00116B34">
        <w:rPr>
          <w:rFonts w:eastAsia="Batang"/>
          <w:i/>
          <w:lang w:eastAsia="ko-KR"/>
        </w:rPr>
        <w:t>Non-discretionary Accruals</w:t>
      </w:r>
      <w:r w:rsidRPr="00116B34">
        <w:rPr>
          <w:i/>
          <w:vertAlign w:val="subscript"/>
        </w:rPr>
        <w:t>t</w:t>
      </w:r>
      <w:r w:rsidRPr="00116B34">
        <w:rPr>
          <w:rFonts w:eastAsia="Batang"/>
          <w:i/>
          <w:lang w:eastAsia="ko-KR"/>
        </w:rPr>
        <w:t xml:space="preserve"> =</w:t>
      </w:r>
      <w:r>
        <w:rPr>
          <w:i/>
          <w:iCs/>
        </w:rPr>
        <w:t xml:space="preserve"> </w:t>
      </w:r>
      <w:r w:rsidRPr="008428A2">
        <w:rPr>
          <w:i/>
          <w:iCs/>
          <w:position w:val="-10"/>
        </w:rPr>
        <w:object w:dxaOrig="279" w:dyaOrig="300">
          <v:shape id="_x0000_i1026" type="#_x0000_t75" style="width:14.25pt;height:15pt" o:ole="">
            <v:imagedata r:id="rId12" o:title=""/>
          </v:shape>
          <o:OLEObject Type="Embed" ProgID="Equation.3" ShapeID="_x0000_i1026" DrawAspect="Content" ObjectID="_1302083693" r:id="rId13"/>
        </w:object>
      </w:r>
      <w:r w:rsidRPr="00116B34">
        <w:rPr>
          <w:i/>
        </w:rPr>
        <w:t>+</w:t>
      </w:r>
      <w:r w:rsidRPr="008428A2">
        <w:rPr>
          <w:i/>
          <w:iCs/>
          <w:position w:val="-10"/>
        </w:rPr>
        <w:object w:dxaOrig="260" w:dyaOrig="300">
          <v:shape id="_x0000_i1027" type="#_x0000_t75" style="width:12.75pt;height:15pt" o:ole="">
            <v:imagedata r:id="rId14" o:title=""/>
          </v:shape>
          <o:OLEObject Type="Embed" ProgID="Equation.3" ShapeID="_x0000_i1027" DrawAspect="Content" ObjectID="_1302083694" r:id="rId15"/>
        </w:object>
      </w:r>
      <w:r w:rsidRPr="00116B34">
        <w:rPr>
          <w:i/>
        </w:rPr>
        <w:t>+</w:t>
      </w:r>
      <w:r w:rsidRPr="008428A2">
        <w:rPr>
          <w:i/>
          <w:iCs/>
          <w:position w:val="-10"/>
        </w:rPr>
        <w:object w:dxaOrig="279" w:dyaOrig="300">
          <v:shape id="_x0000_i1028" type="#_x0000_t75" style="width:14.25pt;height:15pt" o:ole="">
            <v:imagedata r:id="rId16" o:title=""/>
          </v:shape>
          <o:OLEObject Type="Embed" ProgID="Equation.3" ShapeID="_x0000_i1028" DrawAspect="Content" ObjectID="_1302083695" r:id="rId17"/>
        </w:object>
      </w:r>
      <w:r w:rsidRPr="00116B34">
        <w:rPr>
          <w:i/>
          <w:iCs/>
        </w:rPr>
        <w:t>(</w:t>
      </w:r>
      <w:r w:rsidRPr="00116B34">
        <w:rPr>
          <w:i/>
        </w:rPr>
        <w:t>ΔSales</w:t>
      </w:r>
      <w:r w:rsidRPr="00D003EA">
        <w:rPr>
          <w:rFonts w:eastAsia="Batang"/>
          <w:vertAlign w:val="subscript"/>
          <w:lang w:eastAsia="ko-KR"/>
        </w:rPr>
        <w:t>t</w:t>
      </w:r>
      <w:r w:rsidRPr="00116B34">
        <w:rPr>
          <w:i/>
        </w:rPr>
        <w:t xml:space="preserve"> - ΔAccount Receivables</w:t>
      </w:r>
      <w:r w:rsidRPr="00D003EA">
        <w:rPr>
          <w:rFonts w:eastAsia="Batang"/>
          <w:vertAlign w:val="subscript"/>
          <w:lang w:eastAsia="ko-KR"/>
        </w:rPr>
        <w:t>t</w:t>
      </w:r>
      <w:r w:rsidRPr="00116B34">
        <w:rPr>
          <w:i/>
        </w:rPr>
        <w:t xml:space="preserve">) + </w:t>
      </w:r>
    </w:p>
    <w:p w:rsidR="002304D5" w:rsidRPr="00116B34" w:rsidRDefault="002304D5" w:rsidP="00732BF7">
      <w:pPr>
        <w:autoSpaceDE w:val="0"/>
        <w:autoSpaceDN w:val="0"/>
        <w:adjustRightInd w:val="0"/>
        <w:ind w:left="3600"/>
        <w:rPr>
          <w:rFonts w:eastAsia="Batang"/>
          <w:lang w:eastAsia="ko-KR"/>
        </w:rPr>
      </w:pPr>
      <w:r w:rsidRPr="008428A2">
        <w:rPr>
          <w:i/>
          <w:iCs/>
          <w:position w:val="-10"/>
        </w:rPr>
        <w:object w:dxaOrig="279" w:dyaOrig="300">
          <v:shape id="_x0000_i1029" type="#_x0000_t75" style="width:14.25pt;height:15pt" o:ole="">
            <v:imagedata r:id="rId18" o:title=""/>
          </v:shape>
          <o:OLEObject Type="Embed" ProgID="Equation.3" ShapeID="_x0000_i1029" DrawAspect="Content" ObjectID="_1302083696" r:id="rId19"/>
        </w:object>
      </w:r>
      <w:r w:rsidRPr="00116B34">
        <w:rPr>
          <w:i/>
        </w:rPr>
        <w:t>Property Plant and Equipment</w:t>
      </w:r>
      <w:r w:rsidRPr="00116B34">
        <w:rPr>
          <w:i/>
          <w:vertAlign w:val="subscript"/>
        </w:rPr>
        <w:t xml:space="preserve">t </w:t>
      </w:r>
      <w:r w:rsidRPr="00116B34">
        <w:t xml:space="preserve">+ </w:t>
      </w:r>
      <w:r w:rsidRPr="00116B34">
        <w:rPr>
          <w:i/>
          <w:iCs/>
        </w:rPr>
        <w:t>ε</w:t>
      </w:r>
      <w:r w:rsidRPr="00116B34">
        <w:rPr>
          <w:i/>
          <w:iCs/>
        </w:rPr>
        <w:tab/>
      </w:r>
      <w:r w:rsidRPr="00116B34">
        <w:rPr>
          <w:i/>
          <w:iCs/>
        </w:rPr>
        <w:tab/>
      </w:r>
      <w:r w:rsidRPr="00116B34">
        <w:rPr>
          <w:iCs/>
        </w:rPr>
        <w:t>(4)</w:t>
      </w:r>
    </w:p>
    <w:p w:rsidR="002304D5" w:rsidRPr="00116B34" w:rsidRDefault="002304D5" w:rsidP="00904758">
      <w:pPr>
        <w:ind w:left="720"/>
        <w:rPr>
          <w:rFonts w:eastAsia="Batang"/>
          <w:i/>
          <w:lang w:eastAsia="ko-KR"/>
        </w:rPr>
      </w:pPr>
    </w:p>
    <w:p w:rsidR="002304D5" w:rsidRPr="00116B34" w:rsidRDefault="002304D5" w:rsidP="00D45F31">
      <w:pPr>
        <w:ind w:left="-120"/>
      </w:pPr>
      <w:r w:rsidRPr="00116B34">
        <w:rPr>
          <w:rFonts w:eastAsia="Batang"/>
          <w:i/>
          <w:lang w:eastAsia="ko-KR"/>
        </w:rPr>
        <w:t>Total Accruals</w:t>
      </w:r>
      <w:r w:rsidRPr="00D003EA">
        <w:rPr>
          <w:rFonts w:eastAsia="Batang"/>
          <w:vertAlign w:val="subscript"/>
          <w:lang w:eastAsia="ko-KR"/>
        </w:rPr>
        <w:t>t</w:t>
      </w:r>
      <w:r w:rsidRPr="00116B34">
        <w:rPr>
          <w:rFonts w:eastAsia="Batang"/>
          <w:lang w:eastAsia="ko-KR"/>
        </w:rPr>
        <w:t xml:space="preserve"> is the difference between income before extraordinary items (data 123) and operating cash flows before extraordinary item (data308-data124). All variables except the intercept (</w:t>
      </w:r>
      <w:r w:rsidRPr="00116B34">
        <w:rPr>
          <w:i/>
          <w:iCs/>
          <w:sz w:val="22"/>
          <w:szCs w:val="22"/>
        </w:rPr>
        <w:t>α</w:t>
      </w:r>
      <w:r w:rsidRPr="00116B34">
        <w:rPr>
          <w:i/>
          <w:iCs/>
          <w:sz w:val="22"/>
          <w:szCs w:val="22"/>
          <w:vertAlign w:val="subscript"/>
        </w:rPr>
        <w:t>0</w:t>
      </w:r>
      <w:r w:rsidRPr="00116B34">
        <w:rPr>
          <w:iCs/>
          <w:sz w:val="22"/>
          <w:szCs w:val="22"/>
        </w:rPr>
        <w:t>)</w:t>
      </w:r>
      <w:r w:rsidRPr="00116B34">
        <w:rPr>
          <w:rFonts w:eastAsia="Batang"/>
          <w:lang w:eastAsia="ko-KR"/>
        </w:rPr>
        <w:t xml:space="preserve"> are deflated with total assets at the beginning of the year</w:t>
      </w:r>
      <w:r w:rsidRPr="00116B34">
        <w:rPr>
          <w:iCs/>
          <w:sz w:val="22"/>
          <w:szCs w:val="22"/>
        </w:rPr>
        <w:t xml:space="preserve">. </w:t>
      </w:r>
    </w:p>
    <w:p w:rsidR="002304D5" w:rsidRPr="00116B34" w:rsidRDefault="002304D5" w:rsidP="00D45F31">
      <w:pPr>
        <w:ind w:left="-120"/>
        <w:rPr>
          <w:rFonts w:eastAsia="Batang"/>
          <w:lang w:eastAsia="ko-KR"/>
        </w:rPr>
      </w:pPr>
    </w:p>
    <w:p w:rsidR="002304D5" w:rsidRPr="004D728E" w:rsidRDefault="002304D5" w:rsidP="00D45F31">
      <w:pPr>
        <w:ind w:left="-120"/>
        <w:rPr>
          <w:rFonts w:eastAsia="Batang"/>
          <w:lang w:eastAsia="ko-KR"/>
        </w:rPr>
      </w:pPr>
      <w:r w:rsidRPr="00116B34">
        <w:t>D_CHG</w:t>
      </w:r>
      <w:r w:rsidRPr="00D003EA">
        <w:rPr>
          <w:rFonts w:eastAsia="Batang"/>
          <w:vertAlign w:val="subscript"/>
          <w:lang w:eastAsia="ko-KR"/>
        </w:rPr>
        <w:t>t</w:t>
      </w:r>
      <w:r>
        <w:rPr>
          <w:rFonts w:eastAsia="Batang"/>
          <w:vertAlign w:val="subscript"/>
          <w:lang w:eastAsia="ko-KR"/>
        </w:rPr>
        <w:t xml:space="preserve">-1 </w:t>
      </w:r>
      <w:r w:rsidRPr="00116B34">
        <w:t xml:space="preserve">=1 for firms whose prior year </w:t>
      </w:r>
      <w:r>
        <w:t>credit rating</w:t>
      </w:r>
      <w:r w:rsidRPr="00116B34">
        <w:t xml:space="preserve">s are in the top or bottom category within a broad rating, and 0 otherwise. Firms whose </w:t>
      </w:r>
      <w:r>
        <w:t>credit rating</w:t>
      </w:r>
      <w:r w:rsidRPr="00116B34">
        <w:t xml:space="preserve">s are designated with a plus or a minus </w:t>
      </w:r>
      <w:r>
        <w:rPr>
          <w:rFonts w:eastAsia="Batang"/>
          <w:lang w:eastAsia="ko-KR"/>
        </w:rPr>
        <w:t xml:space="preserve">notch </w:t>
      </w:r>
      <w:r w:rsidRPr="00116B34">
        <w:t xml:space="preserve">within a broad rating are considered </w:t>
      </w:r>
      <w:r>
        <w:t>to be</w:t>
      </w:r>
      <w:r w:rsidRPr="00116B34">
        <w:t xml:space="preserve"> in the top or bottom category</w:t>
      </w:r>
      <w:r>
        <w:t>, respectively</w:t>
      </w:r>
      <w:r w:rsidRPr="00116B34">
        <w:t xml:space="preserve"> [D_CHG</w:t>
      </w:r>
      <w:r w:rsidRPr="00D003EA">
        <w:rPr>
          <w:rFonts w:eastAsia="Batang"/>
          <w:vertAlign w:val="subscript"/>
          <w:lang w:eastAsia="ko-KR"/>
        </w:rPr>
        <w:t>t</w:t>
      </w:r>
      <w:r>
        <w:rPr>
          <w:rFonts w:eastAsia="Batang"/>
          <w:vertAlign w:val="subscript"/>
          <w:lang w:eastAsia="ko-KR"/>
        </w:rPr>
        <w:t>-1</w:t>
      </w:r>
      <w:r w:rsidRPr="00116B34">
        <w:t xml:space="preserve"> = 1 if data280 </w:t>
      </w:r>
      <w:r>
        <w:t xml:space="preserve">in prior year </w:t>
      </w:r>
      <w:r w:rsidRPr="00116B34">
        <w:t>equals 4, 6, 7, 9, 10, 12, 13, 15, 16, 18, 19, or 21]</w:t>
      </w:r>
      <w:r>
        <w:t>.</w:t>
      </w:r>
    </w:p>
    <w:p w:rsidR="002304D5" w:rsidRPr="00116B34" w:rsidRDefault="002304D5" w:rsidP="00D45F31">
      <w:pPr>
        <w:ind w:left="-120"/>
      </w:pPr>
    </w:p>
    <w:p w:rsidR="002304D5" w:rsidRPr="00116B34" w:rsidRDefault="002304D5" w:rsidP="00D45F31">
      <w:pPr>
        <w:ind w:left="-120"/>
      </w:pPr>
      <w:r w:rsidRPr="00116B34">
        <w:t>D</w:t>
      </w:r>
      <w:r w:rsidRPr="00116B34">
        <w:rPr>
          <w:vertAlign w:val="subscript"/>
        </w:rPr>
        <w:t>PLUSR</w:t>
      </w:r>
      <w:r w:rsidRPr="00D003EA">
        <w:rPr>
          <w:rFonts w:eastAsia="Batang"/>
          <w:vertAlign w:val="subscript"/>
          <w:lang w:eastAsia="ko-KR"/>
        </w:rPr>
        <w:t>t</w:t>
      </w:r>
      <w:r>
        <w:rPr>
          <w:rFonts w:eastAsia="Batang"/>
          <w:vertAlign w:val="subscript"/>
          <w:lang w:eastAsia="ko-KR"/>
        </w:rPr>
        <w:t>-1</w:t>
      </w:r>
      <w:r w:rsidRPr="00116B34">
        <w:t xml:space="preserve"> = 1 for firms whose </w:t>
      </w:r>
      <w:r>
        <w:t>prior year credit rating</w:t>
      </w:r>
      <w:r w:rsidRPr="00116B34">
        <w:t xml:space="preserve">s are in the top category within a broad rating, i.e., </w:t>
      </w:r>
      <w:r>
        <w:t>credit rating</w:t>
      </w:r>
      <w:r w:rsidRPr="00116B34">
        <w:t xml:space="preserve"> designated with a plus</w:t>
      </w:r>
      <w:r>
        <w:rPr>
          <w:rFonts w:eastAsia="Batang"/>
          <w:lang w:eastAsia="ko-KR"/>
        </w:rPr>
        <w:t xml:space="preserve"> notch</w:t>
      </w:r>
      <w:r w:rsidRPr="00116B34">
        <w:t>, and 0 otherwise [D</w:t>
      </w:r>
      <w:r w:rsidRPr="00116B34">
        <w:rPr>
          <w:vertAlign w:val="subscript"/>
        </w:rPr>
        <w:t>PLUSR</w:t>
      </w:r>
      <w:r w:rsidRPr="00D003EA">
        <w:rPr>
          <w:rFonts w:eastAsia="Batang"/>
          <w:vertAlign w:val="subscript"/>
          <w:lang w:eastAsia="ko-KR"/>
        </w:rPr>
        <w:t>t</w:t>
      </w:r>
      <w:r>
        <w:rPr>
          <w:rFonts w:eastAsia="Batang"/>
          <w:vertAlign w:val="subscript"/>
          <w:lang w:eastAsia="ko-KR"/>
        </w:rPr>
        <w:t>-1</w:t>
      </w:r>
      <w:r w:rsidRPr="00116B34">
        <w:t xml:space="preserve"> = 1 if data280 </w:t>
      </w:r>
      <w:r>
        <w:t xml:space="preserve">in prior year </w:t>
      </w:r>
      <w:r w:rsidRPr="00116B34">
        <w:t>equals 4, 7, 10, 13, 16 or</w:t>
      </w:r>
      <w:r>
        <w:t xml:space="preserve"> </w:t>
      </w:r>
      <w:r w:rsidRPr="00116B34">
        <w:t>19].</w:t>
      </w:r>
    </w:p>
    <w:p w:rsidR="002304D5" w:rsidRPr="00116B34" w:rsidRDefault="002304D5" w:rsidP="00D45F31">
      <w:pPr>
        <w:ind w:left="-120"/>
      </w:pPr>
    </w:p>
    <w:p w:rsidR="002304D5" w:rsidRPr="00116B34" w:rsidRDefault="002304D5" w:rsidP="00D45F31">
      <w:pPr>
        <w:ind w:left="-120"/>
      </w:pPr>
      <w:r w:rsidRPr="00116B34">
        <w:t>D</w:t>
      </w:r>
      <w:r w:rsidRPr="00116B34">
        <w:rPr>
          <w:vertAlign w:val="subscript"/>
        </w:rPr>
        <w:t>MINUSR</w:t>
      </w:r>
      <w:r w:rsidRPr="00D003EA">
        <w:rPr>
          <w:rFonts w:eastAsia="Batang"/>
          <w:vertAlign w:val="subscript"/>
          <w:lang w:eastAsia="ko-KR"/>
        </w:rPr>
        <w:t>t</w:t>
      </w:r>
      <w:r>
        <w:rPr>
          <w:rFonts w:eastAsia="Batang"/>
          <w:vertAlign w:val="subscript"/>
          <w:lang w:eastAsia="ko-KR"/>
        </w:rPr>
        <w:t>-1</w:t>
      </w:r>
      <w:r w:rsidRPr="00116B34">
        <w:rPr>
          <w:vertAlign w:val="subscript"/>
        </w:rPr>
        <w:t xml:space="preserve"> </w:t>
      </w:r>
      <w:r w:rsidRPr="00116B34">
        <w:t xml:space="preserve">= 1 for firms whose </w:t>
      </w:r>
      <w:r>
        <w:t>credit rating</w:t>
      </w:r>
      <w:r w:rsidRPr="00116B34">
        <w:t xml:space="preserve">s are in the bottom category within a broad rating, i.e., </w:t>
      </w:r>
      <w:r>
        <w:t>credit rating</w:t>
      </w:r>
      <w:r w:rsidRPr="00116B34">
        <w:t xml:space="preserve"> designated with a minus </w:t>
      </w:r>
      <w:r>
        <w:rPr>
          <w:rFonts w:eastAsia="Batang"/>
          <w:lang w:eastAsia="ko-KR"/>
        </w:rPr>
        <w:t>notch</w:t>
      </w:r>
      <w:r w:rsidRPr="00116B34">
        <w:t>, and 0 otherwise [D</w:t>
      </w:r>
      <w:r w:rsidRPr="00116B34">
        <w:rPr>
          <w:vertAlign w:val="subscript"/>
        </w:rPr>
        <w:t>MINUSR</w:t>
      </w:r>
      <w:r w:rsidRPr="00D003EA">
        <w:rPr>
          <w:rFonts w:eastAsia="Batang"/>
          <w:vertAlign w:val="subscript"/>
          <w:lang w:eastAsia="ko-KR"/>
        </w:rPr>
        <w:t>t</w:t>
      </w:r>
      <w:r>
        <w:rPr>
          <w:rFonts w:eastAsia="Batang"/>
          <w:vertAlign w:val="subscript"/>
          <w:lang w:eastAsia="ko-KR"/>
        </w:rPr>
        <w:t>-1</w:t>
      </w:r>
      <w:r w:rsidRPr="00116B34">
        <w:rPr>
          <w:vertAlign w:val="subscript"/>
        </w:rPr>
        <w:t xml:space="preserve"> </w:t>
      </w:r>
      <w:r w:rsidRPr="00116B34">
        <w:t xml:space="preserve">= 1 if data280 equals 6, 9, 12, 15, 18, or 21]. </w:t>
      </w:r>
    </w:p>
    <w:p w:rsidR="002304D5" w:rsidRPr="00116B34" w:rsidRDefault="002304D5" w:rsidP="00D45F31">
      <w:pPr>
        <w:ind w:left="-120"/>
      </w:pPr>
    </w:p>
    <w:p w:rsidR="002304D5" w:rsidRPr="00116B34" w:rsidRDefault="002304D5" w:rsidP="00D45F31">
      <w:pPr>
        <w:ind w:left="-120"/>
      </w:pPr>
      <w:r w:rsidRPr="00116B34">
        <w:t xml:space="preserve">CONTROL = </w:t>
      </w:r>
      <w:r>
        <w:t>control variables that proxy for earnings management capacity (NOA</w:t>
      </w:r>
      <w:r w:rsidRPr="00D003EA">
        <w:rPr>
          <w:rFonts w:eastAsia="Batang"/>
          <w:vertAlign w:val="subscript"/>
          <w:lang w:eastAsia="ko-KR"/>
        </w:rPr>
        <w:t>t</w:t>
      </w:r>
      <w:r>
        <w:rPr>
          <w:rFonts w:eastAsia="Batang"/>
          <w:vertAlign w:val="subscript"/>
          <w:lang w:eastAsia="ko-KR"/>
        </w:rPr>
        <w:t>-1</w:t>
      </w:r>
      <w:r>
        <w:t>) and incentives unrelated to credit rating changes (BM</w:t>
      </w:r>
      <w:r w:rsidRPr="00D003EA">
        <w:rPr>
          <w:rFonts w:eastAsia="Batang"/>
          <w:vertAlign w:val="subscript"/>
          <w:lang w:eastAsia="ko-KR"/>
        </w:rPr>
        <w:t>t</w:t>
      </w:r>
      <w:r>
        <w:t>, DEISS</w:t>
      </w:r>
      <w:r w:rsidRPr="00D003EA">
        <w:rPr>
          <w:rFonts w:eastAsia="Batang"/>
          <w:vertAlign w:val="subscript"/>
          <w:lang w:eastAsia="ko-KR"/>
        </w:rPr>
        <w:t>t</w:t>
      </w:r>
      <w:r>
        <w:rPr>
          <w:rFonts w:eastAsia="Batang"/>
          <w:vertAlign w:val="subscript"/>
          <w:lang w:eastAsia="ko-KR"/>
        </w:rPr>
        <w:t>+1</w:t>
      </w:r>
      <w:r>
        <w:t>, LNSALES</w:t>
      </w:r>
      <w:r w:rsidRPr="00D003EA">
        <w:rPr>
          <w:rFonts w:eastAsia="Batang"/>
          <w:vertAlign w:val="subscript"/>
          <w:lang w:eastAsia="ko-KR"/>
        </w:rPr>
        <w:t>t</w:t>
      </w:r>
      <w:r>
        <w:t>, and ROA</w:t>
      </w:r>
      <w:r w:rsidRPr="00D003EA">
        <w:rPr>
          <w:rFonts w:eastAsia="Batang"/>
          <w:vertAlign w:val="subscript"/>
          <w:lang w:eastAsia="ko-KR"/>
        </w:rPr>
        <w:t>t</w:t>
      </w:r>
      <w:r>
        <w:t xml:space="preserve">), and </w:t>
      </w:r>
      <w:r w:rsidRPr="00116B34">
        <w:t xml:space="preserve">three sets of binary variables for broad </w:t>
      </w:r>
      <w:r>
        <w:t>credit rating</w:t>
      </w:r>
      <w:r w:rsidRPr="00116B34">
        <w:t xml:space="preserve"> category</w:t>
      </w:r>
      <w:r>
        <w:t>,</w:t>
      </w:r>
      <w:r w:rsidRPr="00116B34">
        <w:t xml:space="preserve"> annual fiscal year, </w:t>
      </w:r>
      <w:r>
        <w:t xml:space="preserve">and </w:t>
      </w:r>
      <w:r w:rsidRPr="00116B34">
        <w:t xml:space="preserve">two-digit SIC code. </w:t>
      </w:r>
      <w:r>
        <w:t>These variables are described in the text below.</w:t>
      </w:r>
    </w:p>
    <w:p w:rsidR="002304D5" w:rsidRPr="00116B34" w:rsidRDefault="002304D5" w:rsidP="0023695B"/>
    <w:p w:rsidR="002304D5" w:rsidRPr="007674EC" w:rsidRDefault="002304D5" w:rsidP="00992BF2">
      <w:pPr>
        <w:spacing w:line="480" w:lineRule="auto"/>
        <w:ind w:firstLine="720"/>
      </w:pPr>
      <w:r w:rsidRPr="00116B34">
        <w:rPr>
          <w:rFonts w:eastAsia="Batang"/>
          <w:lang w:eastAsia="ko-KR"/>
        </w:rPr>
        <w:t xml:space="preserve">In the empirical tests, to mitigate concerns about the undue influence of extreme observations, </w:t>
      </w:r>
      <w:r>
        <w:rPr>
          <w:rFonts w:eastAsia="Batang"/>
          <w:lang w:eastAsia="ko-KR"/>
        </w:rPr>
        <w:t xml:space="preserve">we employ the </w:t>
      </w:r>
      <w:r w:rsidRPr="00116B34">
        <w:rPr>
          <w:rFonts w:eastAsia="Batang"/>
          <w:lang w:eastAsia="ko-KR"/>
        </w:rPr>
        <w:t xml:space="preserve">ranks </w:t>
      </w:r>
      <w:r>
        <w:rPr>
          <w:rFonts w:eastAsia="Batang"/>
          <w:lang w:eastAsia="ko-KR"/>
        </w:rPr>
        <w:t xml:space="preserve">of </w:t>
      </w:r>
      <w:r w:rsidRPr="00116B34">
        <w:rPr>
          <w:rFonts w:eastAsia="Batang"/>
          <w:lang w:eastAsia="ko-KR"/>
        </w:rPr>
        <w:t>SMOOTHACT</w:t>
      </w:r>
      <w:r>
        <w:rPr>
          <w:rFonts w:eastAsia="Batang"/>
          <w:vertAlign w:val="superscript"/>
          <w:lang w:eastAsia="ko-KR"/>
        </w:rPr>
        <w:t>1</w:t>
      </w:r>
      <w:r w:rsidRPr="00D003EA">
        <w:rPr>
          <w:rFonts w:eastAsia="Batang"/>
          <w:vertAlign w:val="subscript"/>
          <w:lang w:eastAsia="ko-KR"/>
        </w:rPr>
        <w:t>t</w:t>
      </w:r>
      <w:r w:rsidRPr="008B491F">
        <w:rPr>
          <w:rFonts w:eastAsia="Batang"/>
          <w:lang w:eastAsia="ko-KR"/>
        </w:rPr>
        <w:t xml:space="preserve"> </w:t>
      </w:r>
      <w:r>
        <w:rPr>
          <w:rFonts w:eastAsia="Batang"/>
          <w:lang w:eastAsia="ko-KR"/>
        </w:rPr>
        <w:t xml:space="preserve">and </w:t>
      </w:r>
      <w:r w:rsidRPr="00116B34">
        <w:rPr>
          <w:rFonts w:eastAsia="Batang"/>
          <w:lang w:eastAsia="ko-KR"/>
        </w:rPr>
        <w:t>SMOOTHACT</w:t>
      </w:r>
      <w:r>
        <w:rPr>
          <w:rFonts w:eastAsia="Batang"/>
          <w:vertAlign w:val="superscript"/>
          <w:lang w:eastAsia="ko-KR"/>
        </w:rPr>
        <w:t>3</w:t>
      </w:r>
      <w:r w:rsidRPr="00D003EA">
        <w:rPr>
          <w:rFonts w:eastAsia="Batang"/>
          <w:vertAlign w:val="subscript"/>
          <w:lang w:eastAsia="ko-KR"/>
        </w:rPr>
        <w:t>t</w:t>
      </w:r>
      <w:r w:rsidRPr="008B491F">
        <w:rPr>
          <w:rFonts w:eastAsia="Batang"/>
          <w:lang w:eastAsia="ko-KR"/>
        </w:rPr>
        <w:t xml:space="preserve"> </w:t>
      </w:r>
      <w:r>
        <w:rPr>
          <w:rFonts w:eastAsia="Batang"/>
          <w:lang w:eastAsia="ko-KR"/>
        </w:rPr>
        <w:t xml:space="preserve">and deciles of </w:t>
      </w:r>
      <w:r w:rsidRPr="00116B34">
        <w:rPr>
          <w:rFonts w:eastAsia="Batang"/>
          <w:lang w:eastAsia="ko-KR"/>
        </w:rPr>
        <w:t>SMOOTHACT</w:t>
      </w:r>
      <w:r>
        <w:rPr>
          <w:rFonts w:eastAsia="Batang"/>
          <w:vertAlign w:val="superscript"/>
          <w:lang w:eastAsia="ko-KR"/>
        </w:rPr>
        <w:t>2</w:t>
      </w:r>
      <w:r w:rsidRPr="00D003EA">
        <w:rPr>
          <w:rFonts w:eastAsia="Batang"/>
          <w:vertAlign w:val="subscript"/>
          <w:lang w:eastAsia="ko-KR"/>
        </w:rPr>
        <w:t>t</w:t>
      </w:r>
      <w:r w:rsidRPr="00116B34">
        <w:rPr>
          <w:rFonts w:eastAsia="Batang"/>
          <w:lang w:eastAsia="ko-KR"/>
        </w:rPr>
        <w:t>.</w:t>
      </w:r>
      <w:r>
        <w:rPr>
          <w:rFonts w:eastAsia="Batang"/>
          <w:lang w:eastAsia="ko-KR"/>
        </w:rPr>
        <w:t xml:space="preserve"> Ranks are divided by the number of observations so that the final values fall between zero and one. </w:t>
      </w:r>
    </w:p>
    <w:p w:rsidR="002304D5" w:rsidRDefault="002304D5" w:rsidP="00A4049A">
      <w:pPr>
        <w:spacing w:line="480" w:lineRule="auto"/>
        <w:ind w:firstLine="720"/>
      </w:pPr>
      <w:r>
        <w:t>Due to the inter-temporal nature of discretionary accruals, firms that have engaged in the greatest extent of earnings management in the past would lack the ability to further manage accruals. We use net operating assets (NOA</w:t>
      </w:r>
      <w:r w:rsidRPr="00D003EA">
        <w:rPr>
          <w:rFonts w:eastAsia="Batang"/>
          <w:vertAlign w:val="subscript"/>
          <w:lang w:eastAsia="ko-KR"/>
        </w:rPr>
        <w:t>t</w:t>
      </w:r>
      <w:r>
        <w:rPr>
          <w:rFonts w:eastAsia="Batang"/>
          <w:vertAlign w:val="subscript"/>
          <w:lang w:eastAsia="ko-KR"/>
        </w:rPr>
        <w:t>-1</w:t>
      </w:r>
      <w:r>
        <w:t xml:space="preserve">) to proxy for cumulative accounting management and control for firms’ accounting discretion flexibility (Barton and Simko 2002). It is measured at the </w:t>
      </w:r>
      <w:r w:rsidRPr="00A4049A">
        <w:t xml:space="preserve">beginning of the year </w:t>
      </w:r>
      <w:r>
        <w:t xml:space="preserve">as </w:t>
      </w:r>
      <w:r w:rsidRPr="00A4049A">
        <w:t>net operating assets scaled by lagged sales</w:t>
      </w:r>
      <w:r>
        <w:t xml:space="preserve"> (data12), i.e., the sum of </w:t>
      </w:r>
      <w:r w:rsidRPr="00A4049A">
        <w:t>shareholders’ equity (</w:t>
      </w:r>
      <w:r>
        <w:t>data216</w:t>
      </w:r>
      <w:r w:rsidRPr="00A4049A">
        <w:t xml:space="preserve">) </w:t>
      </w:r>
      <w:r>
        <w:t xml:space="preserve">and </w:t>
      </w:r>
      <w:r w:rsidRPr="00A4049A">
        <w:t>total debt (</w:t>
      </w:r>
      <w:r>
        <w:t>data</w:t>
      </w:r>
      <w:r w:rsidRPr="00A4049A">
        <w:t xml:space="preserve">9 + </w:t>
      </w:r>
      <w:r>
        <w:t>data</w:t>
      </w:r>
      <w:r w:rsidRPr="00A4049A">
        <w:t>34)</w:t>
      </w:r>
      <w:r>
        <w:t xml:space="preserve"> minus </w:t>
      </w:r>
      <w:r w:rsidRPr="00A4049A">
        <w:t>cash and marketable securities (</w:t>
      </w:r>
      <w:r>
        <w:t>data</w:t>
      </w:r>
      <w:r w:rsidRPr="00A4049A">
        <w:t>1)</w:t>
      </w:r>
      <w:r>
        <w:t>. We also include four measures of earnings management incentives unrelated to bond ratings. Book-to-market ratio (BM</w:t>
      </w:r>
      <w:r w:rsidRPr="00D003EA">
        <w:rPr>
          <w:rFonts w:eastAsia="Batang"/>
          <w:vertAlign w:val="subscript"/>
          <w:lang w:eastAsia="ko-KR"/>
        </w:rPr>
        <w:t>t</w:t>
      </w:r>
      <w:r>
        <w:t>) proxies for growth. It controls for a possible stronger incentive of growth firms to manage earnings in order to avoid negative earnings surprises (Skinner and Sloan 1999). The variable DEISS</w:t>
      </w:r>
      <w:r w:rsidRPr="00D003EA">
        <w:rPr>
          <w:rFonts w:eastAsia="Batang"/>
          <w:vertAlign w:val="subscript"/>
          <w:lang w:eastAsia="ko-KR"/>
        </w:rPr>
        <w:t>t</w:t>
      </w:r>
      <w:r>
        <w:rPr>
          <w:rFonts w:eastAsia="Batang"/>
          <w:vertAlign w:val="subscript"/>
          <w:lang w:eastAsia="ko-KR"/>
        </w:rPr>
        <w:t>+1</w:t>
      </w:r>
      <w:r>
        <w:t xml:space="preserve"> </w:t>
      </w:r>
      <w:r w:rsidRPr="003F2EED">
        <w:t xml:space="preserve">is a dummy variable that equals </w:t>
      </w:r>
      <w:r w:rsidRPr="003F2EED">
        <w:rPr>
          <w:i/>
        </w:rPr>
        <w:t>1</w:t>
      </w:r>
      <w:r w:rsidRPr="003F2EED">
        <w:t xml:space="preserve"> when the amount of bond and equity issuance net of payment and repurchase in year t+1 is above the median of all firm-years that report a net issue of debt or equity, and </w:t>
      </w:r>
      <w:r w:rsidRPr="003F2EED">
        <w:rPr>
          <w:i/>
        </w:rPr>
        <w:t>0</w:t>
      </w:r>
      <w:r w:rsidRPr="003F2EED">
        <w:t xml:space="preserve"> otherwise. </w:t>
      </w:r>
      <w:r>
        <w:t>It controls for incentives to manage earnings associated with equity or bond issuance. The</w:t>
      </w:r>
      <w:r>
        <w:rPr>
          <w:rFonts w:eastAsia="Batang"/>
          <w:lang w:eastAsia="ko-KR"/>
        </w:rPr>
        <w:t xml:space="preserve"> logarithm of sales (LNSALES</w:t>
      </w:r>
      <w:r w:rsidRPr="00D003EA">
        <w:rPr>
          <w:rFonts w:eastAsia="Batang"/>
          <w:vertAlign w:val="subscript"/>
          <w:lang w:eastAsia="ko-KR"/>
        </w:rPr>
        <w:t>t</w:t>
      </w:r>
      <w:r>
        <w:rPr>
          <w:rFonts w:eastAsia="Batang"/>
          <w:lang w:eastAsia="ko-KR"/>
        </w:rPr>
        <w:t>) controls for larger firms’ earnings smoothing activity induced by political cost concerns (Watts and Zimmerman 1990).</w:t>
      </w:r>
      <w:r>
        <w:rPr>
          <w:rStyle w:val="FootnoteReference"/>
        </w:rPr>
        <w:footnoteReference w:id="19"/>
      </w:r>
      <w:r>
        <w:t xml:space="preserve"> </w:t>
      </w:r>
    </w:p>
    <w:p w:rsidR="002304D5" w:rsidRPr="00116B34" w:rsidRDefault="002304D5" w:rsidP="00992BF2">
      <w:pPr>
        <w:spacing w:line="480" w:lineRule="auto"/>
        <w:ind w:firstLine="720"/>
        <w:rPr>
          <w:rFonts w:eastAsia="Batang"/>
          <w:lang w:eastAsia="ko-KR"/>
        </w:rPr>
      </w:pPr>
      <w:r>
        <w:t>Because</w:t>
      </w:r>
      <w:r w:rsidRPr="00116B34">
        <w:t xml:space="preserve"> models </w:t>
      </w:r>
      <w:r>
        <w:t>(1)</w:t>
      </w:r>
      <w:r w:rsidRPr="00116B34">
        <w:t xml:space="preserve"> a</w:t>
      </w:r>
      <w:r>
        <w:t>nd</w:t>
      </w:r>
      <w:r w:rsidRPr="00116B34">
        <w:t xml:space="preserve"> </w:t>
      </w:r>
      <w:r>
        <w:t>(2)</w:t>
      </w:r>
      <w:r w:rsidRPr="00116B34">
        <w:t xml:space="preserve"> are designed to examine earnings smoothing behavior of firms with </w:t>
      </w:r>
      <w:r>
        <w:t xml:space="preserve">a </w:t>
      </w:r>
      <w:r w:rsidRPr="00116B34">
        <w:t xml:space="preserve">plus or minus </w:t>
      </w:r>
      <w:r>
        <w:rPr>
          <w:rFonts w:eastAsia="Batang"/>
          <w:lang w:eastAsia="ko-KR"/>
        </w:rPr>
        <w:t>notch</w:t>
      </w:r>
      <w:r w:rsidRPr="00116B34">
        <w:t xml:space="preserve"> rating relative to other firms in the same broad rating category</w:t>
      </w:r>
      <w:r>
        <w:t>, we include d</w:t>
      </w:r>
      <w:r w:rsidRPr="00116B34">
        <w:t xml:space="preserve">ummy variables for broad </w:t>
      </w:r>
      <w:r>
        <w:t>credit rating</w:t>
      </w:r>
      <w:r w:rsidRPr="00116B34">
        <w:t xml:space="preserve"> categor</w:t>
      </w:r>
      <w:r>
        <w:t>ies to</w:t>
      </w:r>
      <w:r w:rsidRPr="00116B34">
        <w:t xml:space="preserve"> control for differences in smoothing activity across broad categories.</w:t>
      </w:r>
      <w:r>
        <w:t xml:space="preserve"> In addition, </w:t>
      </w:r>
      <w:r w:rsidRPr="00116B34">
        <w:t>Jorion</w:t>
      </w:r>
      <w:r>
        <w:t xml:space="preserve"> et al. (2008</w:t>
      </w:r>
      <w:r w:rsidRPr="00116B34">
        <w:t>)</w:t>
      </w:r>
      <w:r>
        <w:t xml:space="preserve"> find that bond issuers’ earnings management activity changes over time. We include y</w:t>
      </w:r>
      <w:r w:rsidRPr="00116B34">
        <w:t xml:space="preserve">ear dummies to control for </w:t>
      </w:r>
      <w:r>
        <w:t>this phenomenon</w:t>
      </w:r>
      <w:r w:rsidRPr="00116B34">
        <w:t xml:space="preserve">. </w:t>
      </w:r>
      <w:r>
        <w:t>We also include d</w:t>
      </w:r>
      <w:r w:rsidRPr="00116B34">
        <w:t xml:space="preserve">ummy variables for SIC code </w:t>
      </w:r>
      <w:r>
        <w:t xml:space="preserve">to </w:t>
      </w:r>
      <w:r w:rsidRPr="00116B34">
        <w:t>control for variation</w:t>
      </w:r>
      <w:r w:rsidRPr="00116B34">
        <w:rPr>
          <w:rFonts w:eastAsia="Batang"/>
          <w:lang w:eastAsia="ko-KR"/>
        </w:rPr>
        <w:t xml:space="preserve"> </w:t>
      </w:r>
      <w:r w:rsidRPr="00116B34">
        <w:t>in earnings smoothing activity across industries. Inclusion of these two sets of binary variables mitigates concerns about certain years/industries driving our results.</w:t>
      </w:r>
      <w:r>
        <w:rPr>
          <w:rFonts w:eastAsia="Batang"/>
          <w:lang w:eastAsia="ko-KR"/>
        </w:rPr>
        <w:t xml:space="preserve"> Finally, </w:t>
      </w:r>
      <w:r>
        <w:t>w</w:t>
      </w:r>
      <w:r w:rsidRPr="008E03AB">
        <w:t xml:space="preserve">e </w:t>
      </w:r>
      <w:r>
        <w:rPr>
          <w:rFonts w:eastAsia="Batang"/>
          <w:lang w:eastAsia="ko-KR"/>
        </w:rPr>
        <w:t xml:space="preserve">employ </w:t>
      </w:r>
      <w:r w:rsidRPr="008E03AB">
        <w:t>clustered standard errors</w:t>
      </w:r>
      <w:r>
        <w:t xml:space="preserve"> </w:t>
      </w:r>
      <w:r>
        <w:rPr>
          <w:rFonts w:eastAsia="Batang"/>
          <w:lang w:eastAsia="ko-KR"/>
        </w:rPr>
        <w:t xml:space="preserve">approach </w:t>
      </w:r>
      <w:r>
        <w:t xml:space="preserve">to </w:t>
      </w:r>
      <w:r>
        <w:rPr>
          <w:rFonts w:eastAsia="Batang"/>
          <w:lang w:eastAsia="ko-KR"/>
        </w:rPr>
        <w:t xml:space="preserve">mitigate concerns </w:t>
      </w:r>
      <w:r>
        <w:t>that</w:t>
      </w:r>
      <w:r w:rsidRPr="008E03AB">
        <w:t xml:space="preserve"> </w:t>
      </w:r>
      <w:r>
        <w:rPr>
          <w:rFonts w:eastAsia="Batang"/>
          <w:lang w:eastAsia="ko-KR"/>
        </w:rPr>
        <w:t>the residuals may be correlated over time</w:t>
      </w:r>
      <w:r w:rsidRPr="008E03AB">
        <w:t xml:space="preserve"> (Petersen 200</w:t>
      </w:r>
      <w:r>
        <w:rPr>
          <w:rFonts w:eastAsia="Batang"/>
          <w:lang w:eastAsia="ko-KR"/>
        </w:rPr>
        <w:t>9</w:t>
      </w:r>
      <w:r w:rsidRPr="008E03AB">
        <w:t>).</w:t>
      </w:r>
    </w:p>
    <w:p w:rsidR="002304D5" w:rsidRDefault="002304D5" w:rsidP="0023695B">
      <w:pPr>
        <w:spacing w:line="480" w:lineRule="auto"/>
        <w:ind w:firstLine="720"/>
      </w:pPr>
      <w:r>
        <w:t>A</w:t>
      </w:r>
      <w:r w:rsidRPr="00116B34">
        <w:t xml:space="preserve"> positive β</w:t>
      </w:r>
      <w:r w:rsidRPr="00116B34">
        <w:rPr>
          <w:vertAlign w:val="subscript"/>
        </w:rPr>
        <w:t>1</w:t>
      </w:r>
      <w:r w:rsidRPr="00116B34">
        <w:t xml:space="preserve"> in model </w:t>
      </w:r>
      <w:r>
        <w:t>(1)</w:t>
      </w:r>
      <w:r w:rsidRPr="00116B34">
        <w:t xml:space="preserve"> </w:t>
      </w:r>
      <w:r>
        <w:t>would provide overall s</w:t>
      </w:r>
      <w:r w:rsidRPr="00116B34">
        <w:t xml:space="preserve">upport </w:t>
      </w:r>
      <w:r>
        <w:t>for h</w:t>
      </w:r>
      <w:r w:rsidRPr="00116B34">
        <w:t>ypothesis H</w:t>
      </w:r>
      <w:r w:rsidRPr="00EA3CE9">
        <w:rPr>
          <w:rFonts w:eastAsia="Batang"/>
          <w:lang w:eastAsia="ko-KR"/>
        </w:rPr>
        <w:t>1</w:t>
      </w:r>
      <w:r>
        <w:rPr>
          <w:rFonts w:eastAsia="Batang"/>
          <w:lang w:eastAsia="ko-KR"/>
        </w:rPr>
        <w:t>.</w:t>
      </w:r>
      <w:r w:rsidRPr="00116B34">
        <w:t xml:space="preserve"> By examining firms with plus and minus</w:t>
      </w:r>
      <w:r>
        <w:rPr>
          <w:rFonts w:eastAsia="Batang"/>
          <w:lang w:eastAsia="ko-KR"/>
        </w:rPr>
        <w:t xml:space="preserve"> notch</w:t>
      </w:r>
      <w:r w:rsidRPr="00116B34">
        <w:t xml:space="preserve"> ratings</w:t>
      </w:r>
      <w:r w:rsidRPr="00345235">
        <w:t xml:space="preserve"> </w:t>
      </w:r>
      <w:r w:rsidRPr="00116B34">
        <w:t xml:space="preserve">separately, </w:t>
      </w:r>
      <w:r>
        <w:t>as in</w:t>
      </w:r>
      <w:r w:rsidRPr="00116B34">
        <w:t xml:space="preserve"> model </w:t>
      </w:r>
      <w:r>
        <w:t>(2), we can investigate</w:t>
      </w:r>
      <w:r w:rsidRPr="00116B34">
        <w:t xml:space="preserve"> differences in earnings smoothing activity for firms </w:t>
      </w:r>
      <w:r>
        <w:t>that are trying to encourage upgrades (i.e., those with a plus notch) or discourage downgrades (i.e., those with a minus notch)</w:t>
      </w:r>
      <w:r w:rsidRPr="00116B34">
        <w:t xml:space="preserve">. </w:t>
      </w:r>
      <w:r>
        <w:t xml:space="preserve">We predict a positive sign for both </w:t>
      </w:r>
      <w:r w:rsidRPr="001D1696">
        <w:t>β</w:t>
      </w:r>
      <w:r w:rsidRPr="001D1696">
        <w:rPr>
          <w:vertAlign w:val="subscript"/>
        </w:rPr>
        <w:t>1</w:t>
      </w:r>
      <w:r w:rsidRPr="001D1696">
        <w:t xml:space="preserve"> and β</w:t>
      </w:r>
      <w:r w:rsidRPr="001D1696">
        <w:rPr>
          <w:vertAlign w:val="subscript"/>
        </w:rPr>
        <w:t>2</w:t>
      </w:r>
      <w:r w:rsidRPr="001D1696">
        <w:t xml:space="preserve"> in model (2)</w:t>
      </w:r>
      <w:r>
        <w:t>.</w:t>
      </w:r>
    </w:p>
    <w:p w:rsidR="002304D5" w:rsidRPr="005043D8" w:rsidRDefault="002304D5" w:rsidP="00F300B9">
      <w:pPr>
        <w:spacing w:line="480" w:lineRule="auto"/>
        <w:rPr>
          <w:rFonts w:eastAsia="Batang"/>
          <w:b/>
          <w:lang w:eastAsia="ko-KR"/>
        </w:rPr>
      </w:pPr>
      <w:r w:rsidRPr="005043D8">
        <w:rPr>
          <w:rFonts w:eastAsia="Batang"/>
          <w:b/>
          <w:lang w:eastAsia="ko-KR"/>
        </w:rPr>
        <w:t>3.</w:t>
      </w:r>
      <w:r>
        <w:rPr>
          <w:rFonts w:eastAsia="Batang"/>
          <w:b/>
          <w:lang w:eastAsia="ko-KR"/>
        </w:rPr>
        <w:t>2</w:t>
      </w:r>
      <w:r w:rsidRPr="005043D8">
        <w:rPr>
          <w:rFonts w:eastAsia="Batang"/>
          <w:b/>
          <w:lang w:eastAsia="ko-KR"/>
        </w:rPr>
        <w:t xml:space="preserve"> Research </w:t>
      </w:r>
      <w:r w:rsidRPr="00EA3CE9">
        <w:rPr>
          <w:rFonts w:eastAsia="Batang"/>
          <w:b/>
          <w:lang w:eastAsia="ko-KR"/>
        </w:rPr>
        <w:t>design</w:t>
      </w:r>
      <w:r w:rsidRPr="005043D8">
        <w:rPr>
          <w:rFonts w:eastAsia="Batang"/>
          <w:b/>
          <w:lang w:eastAsia="ko-KR"/>
        </w:rPr>
        <w:t xml:space="preserve"> </w:t>
      </w:r>
      <w:r>
        <w:rPr>
          <w:rFonts w:eastAsia="Batang"/>
          <w:b/>
          <w:lang w:eastAsia="ko-KR"/>
        </w:rPr>
        <w:t>for</w:t>
      </w:r>
      <w:r w:rsidRPr="005043D8">
        <w:rPr>
          <w:rFonts w:eastAsia="Batang"/>
          <w:b/>
          <w:lang w:eastAsia="ko-KR"/>
        </w:rPr>
        <w:t xml:space="preserve"> test</w:t>
      </w:r>
      <w:r>
        <w:rPr>
          <w:rFonts w:eastAsia="Batang"/>
          <w:b/>
          <w:lang w:eastAsia="ko-KR"/>
        </w:rPr>
        <w:t>s</w:t>
      </w:r>
      <w:r w:rsidRPr="005043D8">
        <w:rPr>
          <w:rFonts w:eastAsia="Batang"/>
          <w:b/>
          <w:lang w:eastAsia="ko-KR"/>
        </w:rPr>
        <w:t xml:space="preserve"> o</w:t>
      </w:r>
      <w:r>
        <w:rPr>
          <w:rFonts w:eastAsia="Batang"/>
          <w:b/>
          <w:lang w:eastAsia="ko-KR"/>
        </w:rPr>
        <w:t>f</w:t>
      </w:r>
      <w:r w:rsidRPr="005043D8">
        <w:rPr>
          <w:rFonts w:eastAsia="Batang"/>
          <w:b/>
          <w:lang w:eastAsia="ko-KR"/>
        </w:rPr>
        <w:t xml:space="preserve"> H</w:t>
      </w:r>
      <w:r>
        <w:rPr>
          <w:rFonts w:eastAsia="Batang"/>
          <w:b/>
          <w:lang w:eastAsia="ko-KR"/>
        </w:rPr>
        <w:t>2</w:t>
      </w:r>
    </w:p>
    <w:p w:rsidR="002304D5" w:rsidRDefault="002304D5" w:rsidP="00F300B9">
      <w:pPr>
        <w:spacing w:line="480" w:lineRule="auto"/>
        <w:ind w:firstLine="720"/>
      </w:pPr>
      <w:r>
        <w:t>Hypothesis H2 predicts that among companies near a rating change, those with a greater need for future debt financing are more likely to smooth earnings. Models (5) and (6) below are used to investigate the hypothesis.</w:t>
      </w:r>
    </w:p>
    <w:p w:rsidR="002304D5" w:rsidRPr="00116B34" w:rsidRDefault="002304D5" w:rsidP="00D45F31">
      <w:pPr>
        <w:ind w:firstLine="720"/>
        <w:rPr>
          <w:rFonts w:eastAsia="Batang"/>
          <w:lang w:eastAsia="ko-KR"/>
        </w:rPr>
      </w:pPr>
      <w:r w:rsidRPr="00116B34">
        <w:rPr>
          <w:rFonts w:eastAsia="Batang"/>
          <w:lang w:eastAsia="ko-KR"/>
        </w:rPr>
        <w:t>SMOOTHACT</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 </w:t>
      </w:r>
      <w:r w:rsidRPr="00116B34">
        <w:t>β</w:t>
      </w:r>
      <w:r w:rsidRPr="00116B34">
        <w:rPr>
          <w:vertAlign w:val="subscript"/>
        </w:rPr>
        <w:t>0</w:t>
      </w:r>
      <w:r w:rsidRPr="00116B34">
        <w:t xml:space="preserve"> + β</w:t>
      </w:r>
      <w:r w:rsidRPr="00116B34">
        <w:rPr>
          <w:vertAlign w:val="subscript"/>
        </w:rPr>
        <w:t>1</w:t>
      </w:r>
      <w:r w:rsidRPr="00116B34">
        <w:rPr>
          <w:rFonts w:eastAsia="Batang"/>
          <w:lang w:eastAsia="ko-KR"/>
        </w:rPr>
        <w:t>D_CHG</w:t>
      </w:r>
      <w:r w:rsidRPr="001B02D5">
        <w:rPr>
          <w:vertAlign w:val="subscript"/>
        </w:rPr>
        <w:t>HLEV</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 </w:t>
      </w:r>
      <w:r w:rsidRPr="00116B34">
        <w:t>β</w:t>
      </w:r>
      <w:r>
        <w:rPr>
          <w:vertAlign w:val="subscript"/>
        </w:rPr>
        <w:t>2</w:t>
      </w:r>
      <w:r w:rsidRPr="00116B34">
        <w:rPr>
          <w:rFonts w:eastAsia="Batang"/>
          <w:lang w:eastAsia="ko-KR"/>
        </w:rPr>
        <w:t>D_CHG</w:t>
      </w:r>
      <w:r w:rsidRPr="001B02D5">
        <w:rPr>
          <w:vertAlign w:val="subscript"/>
        </w:rPr>
        <w:t>LLEV</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 </w:t>
      </w:r>
      <w:r>
        <w:rPr>
          <w:rFonts w:eastAsia="Batang"/>
          <w:lang w:eastAsia="ko-KR"/>
        </w:rPr>
        <w:t>∑</w:t>
      </w:r>
      <w:r w:rsidRPr="00116B34">
        <w:t>β</w:t>
      </w:r>
      <w:r>
        <w:rPr>
          <w:vertAlign w:val="subscript"/>
        </w:rPr>
        <w:t>i</w:t>
      </w:r>
      <w:r w:rsidRPr="00116B34">
        <w:rPr>
          <w:rFonts w:eastAsia="Batang"/>
          <w:lang w:eastAsia="ko-KR"/>
        </w:rPr>
        <w:t>CONTROL</w:t>
      </w:r>
      <w:r>
        <w:rPr>
          <w:rFonts w:eastAsia="Batang"/>
          <w:vertAlign w:val="subscript"/>
          <w:lang w:eastAsia="ko-KR"/>
        </w:rPr>
        <w:t>i</w:t>
      </w:r>
      <w:r w:rsidRPr="00116B34">
        <w:rPr>
          <w:rFonts w:eastAsia="Batang"/>
          <w:lang w:eastAsia="ko-KR"/>
        </w:rPr>
        <w:t xml:space="preserve"> + ε</w:t>
      </w:r>
      <w:r>
        <w:rPr>
          <w:rFonts w:eastAsia="Batang"/>
          <w:lang w:eastAsia="ko-KR"/>
        </w:rPr>
        <w:tab/>
        <w:t>(5)</w:t>
      </w:r>
    </w:p>
    <w:p w:rsidR="002304D5" w:rsidRDefault="002304D5" w:rsidP="00F300B9">
      <w:pPr>
        <w:rPr>
          <w:rFonts w:eastAsia="Batang"/>
          <w:lang w:eastAsia="ko-KR"/>
        </w:rPr>
      </w:pPr>
    </w:p>
    <w:p w:rsidR="002304D5" w:rsidRDefault="002304D5" w:rsidP="00F300B9">
      <w:pPr>
        <w:ind w:firstLine="720"/>
        <w:rPr>
          <w:rFonts w:eastAsia="Batang"/>
          <w:lang w:eastAsia="ko-KR"/>
        </w:rPr>
      </w:pPr>
      <w:r w:rsidRPr="00116B34">
        <w:rPr>
          <w:rFonts w:eastAsia="Batang"/>
          <w:lang w:eastAsia="ko-KR"/>
        </w:rPr>
        <w:t>SMOOTHACT</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 </w:t>
      </w:r>
      <w:r w:rsidRPr="00116B34">
        <w:t>β</w:t>
      </w:r>
      <w:r w:rsidRPr="00116B34">
        <w:rPr>
          <w:vertAlign w:val="subscript"/>
        </w:rPr>
        <w:t>0</w:t>
      </w:r>
      <w:r w:rsidRPr="00116B34">
        <w:t xml:space="preserve"> + β</w:t>
      </w:r>
      <w:r w:rsidRPr="00116B34">
        <w:rPr>
          <w:vertAlign w:val="subscript"/>
        </w:rPr>
        <w:t>1</w:t>
      </w:r>
      <w:r w:rsidRPr="00116B34">
        <w:t>D</w:t>
      </w:r>
      <w:r>
        <w:rPr>
          <w:rFonts w:eastAsia="Batang"/>
          <w:lang w:eastAsia="ko-KR"/>
        </w:rPr>
        <w:t>_PLUSR</w:t>
      </w:r>
      <w:r w:rsidRPr="001B02D5">
        <w:rPr>
          <w:vertAlign w:val="subscript"/>
        </w:rPr>
        <w:t>HLEV</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 </w:t>
      </w:r>
      <w:r w:rsidRPr="00116B34">
        <w:t>β</w:t>
      </w:r>
      <w:r w:rsidRPr="00116B34">
        <w:rPr>
          <w:vertAlign w:val="subscript"/>
        </w:rPr>
        <w:t>2</w:t>
      </w:r>
      <w:r w:rsidRPr="00116B34">
        <w:t>D</w:t>
      </w:r>
      <w:r>
        <w:rPr>
          <w:rFonts w:eastAsia="Batang"/>
          <w:lang w:eastAsia="ko-KR"/>
        </w:rPr>
        <w:t>_PLUSR</w:t>
      </w:r>
      <w:r>
        <w:rPr>
          <w:vertAlign w:val="subscript"/>
        </w:rPr>
        <w:t>LLEV</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w:t>
      </w:r>
      <w:r>
        <w:rPr>
          <w:rFonts w:eastAsia="Batang"/>
          <w:lang w:eastAsia="ko-KR"/>
        </w:rPr>
        <w:t xml:space="preserve"> </w:t>
      </w:r>
    </w:p>
    <w:p w:rsidR="002304D5" w:rsidRDefault="002304D5" w:rsidP="00D45F31">
      <w:pPr>
        <w:ind w:left="2160"/>
        <w:rPr>
          <w:rFonts w:eastAsia="Batang"/>
          <w:lang w:eastAsia="ko-KR"/>
        </w:rPr>
      </w:pPr>
      <w:r w:rsidRPr="00116B34">
        <w:t>β</w:t>
      </w:r>
      <w:r>
        <w:rPr>
          <w:vertAlign w:val="subscript"/>
        </w:rPr>
        <w:t>3</w:t>
      </w:r>
      <w:r w:rsidRPr="00116B34">
        <w:t>D</w:t>
      </w:r>
      <w:r>
        <w:rPr>
          <w:rFonts w:eastAsia="Batang"/>
          <w:lang w:eastAsia="ko-KR"/>
        </w:rPr>
        <w:t>_MINUSR</w:t>
      </w:r>
      <w:r w:rsidRPr="001B02D5">
        <w:rPr>
          <w:vertAlign w:val="subscript"/>
        </w:rPr>
        <w:t>HLEV</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 </w:t>
      </w:r>
      <w:r w:rsidRPr="00116B34">
        <w:t>β</w:t>
      </w:r>
      <w:r>
        <w:rPr>
          <w:vertAlign w:val="subscript"/>
        </w:rPr>
        <w:t>4</w:t>
      </w:r>
      <w:r w:rsidRPr="00116B34">
        <w:t>D</w:t>
      </w:r>
      <w:r>
        <w:rPr>
          <w:rFonts w:eastAsia="Batang"/>
          <w:lang w:eastAsia="ko-KR"/>
        </w:rPr>
        <w:t>_MINUSR</w:t>
      </w:r>
      <w:r>
        <w:rPr>
          <w:vertAlign w:val="subscript"/>
        </w:rPr>
        <w:t>LLEV</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w:t>
      </w:r>
      <w:r>
        <w:rPr>
          <w:rFonts w:eastAsia="Batang"/>
          <w:lang w:eastAsia="ko-KR"/>
        </w:rPr>
        <w:t>+ ∑</w:t>
      </w:r>
      <w:r w:rsidRPr="00116B34">
        <w:t>β</w:t>
      </w:r>
      <w:r>
        <w:rPr>
          <w:vertAlign w:val="subscript"/>
        </w:rPr>
        <w:t>i</w:t>
      </w:r>
      <w:r w:rsidRPr="00116B34">
        <w:rPr>
          <w:rFonts w:eastAsia="Batang"/>
          <w:lang w:eastAsia="ko-KR"/>
        </w:rPr>
        <w:t>CONTROL</w:t>
      </w:r>
      <w:r>
        <w:rPr>
          <w:rFonts w:eastAsia="Batang"/>
          <w:vertAlign w:val="subscript"/>
          <w:lang w:eastAsia="ko-KR"/>
        </w:rPr>
        <w:t>i</w:t>
      </w:r>
      <w:r w:rsidRPr="00116B34">
        <w:rPr>
          <w:rFonts w:eastAsia="Batang"/>
          <w:lang w:eastAsia="ko-KR"/>
        </w:rPr>
        <w:t xml:space="preserve"> + ε</w:t>
      </w:r>
      <w:r>
        <w:rPr>
          <w:rFonts w:eastAsia="Batang"/>
          <w:lang w:eastAsia="ko-KR"/>
        </w:rPr>
        <w:t xml:space="preserve">  (6)</w:t>
      </w:r>
    </w:p>
    <w:p w:rsidR="002304D5" w:rsidRDefault="002304D5" w:rsidP="00A51C23"/>
    <w:p w:rsidR="002304D5" w:rsidRDefault="002304D5" w:rsidP="00627552">
      <w:pPr>
        <w:spacing w:line="480" w:lineRule="auto"/>
        <w:rPr>
          <w:rFonts w:eastAsia="Batang"/>
          <w:lang w:eastAsia="ko-KR"/>
        </w:rPr>
      </w:pPr>
      <w:r>
        <w:rPr>
          <w:rFonts w:eastAsia="Batang"/>
          <w:lang w:eastAsia="ko-KR"/>
        </w:rPr>
        <w:t xml:space="preserve">Where </w:t>
      </w:r>
      <w:r>
        <w:t>[COMPUSTAT item numbers in brackets]</w:t>
      </w:r>
      <w:r>
        <w:rPr>
          <w:rFonts w:eastAsia="Batang"/>
          <w:lang w:eastAsia="ko-KR"/>
        </w:rPr>
        <w:t>:</w:t>
      </w:r>
    </w:p>
    <w:p w:rsidR="002304D5" w:rsidRDefault="002304D5" w:rsidP="00627552">
      <w:pPr>
        <w:ind w:left="720"/>
      </w:pPr>
      <w:r w:rsidRPr="00853B31">
        <w:t>D_CHG</w:t>
      </w:r>
      <w:r w:rsidRPr="00853B31">
        <w:rPr>
          <w:vertAlign w:val="subscript"/>
        </w:rPr>
        <w:t>HLEV</w:t>
      </w:r>
      <w:r w:rsidRPr="00D003EA">
        <w:rPr>
          <w:rFonts w:eastAsia="Batang"/>
          <w:vertAlign w:val="subscript"/>
          <w:lang w:eastAsia="ko-KR"/>
        </w:rPr>
        <w:t>t</w:t>
      </w:r>
      <w:r>
        <w:rPr>
          <w:rFonts w:eastAsia="Batang"/>
          <w:vertAlign w:val="subscript"/>
          <w:lang w:eastAsia="ko-KR"/>
        </w:rPr>
        <w:t>-1</w:t>
      </w:r>
      <w:r>
        <w:rPr>
          <w:vertAlign w:val="subscript"/>
        </w:rPr>
        <w:t xml:space="preserve"> </w:t>
      </w:r>
      <w:r>
        <w:t xml:space="preserve">= 1 for firms with </w:t>
      </w:r>
      <w:r w:rsidRPr="00116B34">
        <w:t>D_CHG</w:t>
      </w:r>
      <w:r w:rsidRPr="00D003EA">
        <w:rPr>
          <w:rFonts w:eastAsia="Batang"/>
          <w:vertAlign w:val="subscript"/>
          <w:lang w:eastAsia="ko-KR"/>
        </w:rPr>
        <w:t>t</w:t>
      </w:r>
      <w:r>
        <w:rPr>
          <w:rFonts w:eastAsia="Batang"/>
          <w:vertAlign w:val="subscript"/>
          <w:lang w:eastAsia="ko-KR"/>
        </w:rPr>
        <w:t>-1</w:t>
      </w:r>
      <w:r>
        <w:t xml:space="preserve"> at </w:t>
      </w:r>
      <w:r w:rsidRPr="00116B34">
        <w:t>1</w:t>
      </w:r>
      <w:r>
        <w:t xml:space="preserve"> and a leverage ratio above the median leverage for all firms with D_CHG</w:t>
      </w:r>
      <w:r w:rsidRPr="00D003EA">
        <w:rPr>
          <w:rFonts w:eastAsia="Batang"/>
          <w:vertAlign w:val="subscript"/>
          <w:lang w:eastAsia="ko-KR"/>
        </w:rPr>
        <w:t>t</w:t>
      </w:r>
      <w:r>
        <w:rPr>
          <w:rFonts w:eastAsia="Batang"/>
          <w:vertAlign w:val="subscript"/>
          <w:lang w:eastAsia="ko-KR"/>
        </w:rPr>
        <w:t>-1</w:t>
      </w:r>
      <w:r>
        <w:t xml:space="preserve"> at 1, and 0 otherwise. Leverage ratio is defined as long-term debt divided by lagged total assets [data9 / </w:t>
      </w:r>
      <w:r>
        <w:rPr>
          <w:rFonts w:eastAsia="Batang"/>
          <w:lang w:eastAsia="ko-KR"/>
        </w:rPr>
        <w:t xml:space="preserve">lagged </w:t>
      </w:r>
      <w:r>
        <w:t>data6].</w:t>
      </w:r>
    </w:p>
    <w:p w:rsidR="002304D5" w:rsidRDefault="002304D5" w:rsidP="00627552">
      <w:pPr>
        <w:ind w:left="720" w:firstLine="720"/>
      </w:pPr>
    </w:p>
    <w:p w:rsidR="002304D5" w:rsidRDefault="002304D5" w:rsidP="00627552">
      <w:pPr>
        <w:ind w:left="720"/>
      </w:pPr>
      <w:r w:rsidRPr="00853B31">
        <w:rPr>
          <w:rFonts w:eastAsia="Batang"/>
          <w:lang w:eastAsia="ko-KR"/>
        </w:rPr>
        <w:t>D_CHG</w:t>
      </w:r>
      <w:r w:rsidRPr="00853B31">
        <w:rPr>
          <w:rFonts w:eastAsia="Batang"/>
          <w:vertAlign w:val="subscript"/>
          <w:lang w:eastAsia="ko-KR"/>
        </w:rPr>
        <w:t>LLEV</w:t>
      </w:r>
      <w:r w:rsidRPr="00D003EA">
        <w:rPr>
          <w:rFonts w:eastAsia="Batang"/>
          <w:vertAlign w:val="subscript"/>
          <w:lang w:eastAsia="ko-KR"/>
        </w:rPr>
        <w:t>t</w:t>
      </w:r>
      <w:r>
        <w:rPr>
          <w:rFonts w:eastAsia="Batang"/>
          <w:vertAlign w:val="subscript"/>
          <w:lang w:eastAsia="ko-KR"/>
        </w:rPr>
        <w:t>-1</w:t>
      </w:r>
      <w:r>
        <w:t xml:space="preserve"> = 1 for firms with </w:t>
      </w:r>
      <w:r w:rsidRPr="00116B34">
        <w:t>D_CHG</w:t>
      </w:r>
      <w:r w:rsidRPr="00D003EA">
        <w:rPr>
          <w:rFonts w:eastAsia="Batang"/>
          <w:vertAlign w:val="subscript"/>
          <w:lang w:eastAsia="ko-KR"/>
        </w:rPr>
        <w:t>t</w:t>
      </w:r>
      <w:r>
        <w:rPr>
          <w:rFonts w:eastAsia="Batang"/>
          <w:vertAlign w:val="subscript"/>
          <w:lang w:eastAsia="ko-KR"/>
        </w:rPr>
        <w:t>-1</w:t>
      </w:r>
      <w:r>
        <w:t xml:space="preserve"> at </w:t>
      </w:r>
      <w:r w:rsidRPr="00116B34">
        <w:t>1</w:t>
      </w:r>
      <w:r>
        <w:t xml:space="preserve"> and a leverage ratio below or at the median leverage for all firms with D_CHG</w:t>
      </w:r>
      <w:r w:rsidRPr="00D003EA">
        <w:rPr>
          <w:rFonts w:eastAsia="Batang"/>
          <w:vertAlign w:val="subscript"/>
          <w:lang w:eastAsia="ko-KR"/>
        </w:rPr>
        <w:t>t</w:t>
      </w:r>
      <w:r>
        <w:rPr>
          <w:rFonts w:eastAsia="Batang"/>
          <w:vertAlign w:val="subscript"/>
          <w:lang w:eastAsia="ko-KR"/>
        </w:rPr>
        <w:t>-1</w:t>
      </w:r>
      <w:r>
        <w:t xml:space="preserve"> at 1, and 0 otherwise.</w:t>
      </w:r>
    </w:p>
    <w:p w:rsidR="002304D5" w:rsidRDefault="002304D5" w:rsidP="00627552">
      <w:pPr>
        <w:ind w:left="720" w:firstLine="720"/>
      </w:pPr>
    </w:p>
    <w:p w:rsidR="002304D5" w:rsidRDefault="002304D5" w:rsidP="00627552">
      <w:pPr>
        <w:ind w:left="720"/>
        <w:rPr>
          <w:rFonts w:eastAsia="Batang"/>
          <w:lang w:eastAsia="ko-KR"/>
        </w:rPr>
      </w:pPr>
      <w:r w:rsidRPr="00853B31">
        <w:t>D_PLUSR</w:t>
      </w:r>
      <w:r w:rsidRPr="00853B31">
        <w:rPr>
          <w:vertAlign w:val="subscript"/>
        </w:rPr>
        <w:t>HLEV</w:t>
      </w:r>
      <w:r w:rsidRPr="00D003EA">
        <w:rPr>
          <w:rFonts w:eastAsia="Batang"/>
          <w:vertAlign w:val="subscript"/>
          <w:lang w:eastAsia="ko-KR"/>
        </w:rPr>
        <w:t>t</w:t>
      </w:r>
      <w:r>
        <w:rPr>
          <w:rFonts w:eastAsia="Batang"/>
          <w:vertAlign w:val="subscript"/>
          <w:lang w:eastAsia="ko-KR"/>
        </w:rPr>
        <w:t>-1</w:t>
      </w:r>
      <w:r>
        <w:t xml:space="preserve"> </w:t>
      </w:r>
      <w:r w:rsidRPr="00853B31">
        <w:t>and D_PLUSR</w:t>
      </w:r>
      <w:r w:rsidRPr="00853B31">
        <w:rPr>
          <w:vertAlign w:val="subscript"/>
        </w:rPr>
        <w:t>LLEV</w:t>
      </w:r>
      <w:r w:rsidRPr="00D003EA">
        <w:rPr>
          <w:rFonts w:eastAsia="Batang"/>
          <w:vertAlign w:val="subscript"/>
          <w:lang w:eastAsia="ko-KR"/>
        </w:rPr>
        <w:t>t</w:t>
      </w:r>
      <w:r>
        <w:rPr>
          <w:rFonts w:eastAsia="Batang"/>
          <w:vertAlign w:val="subscript"/>
          <w:lang w:eastAsia="ko-KR"/>
        </w:rPr>
        <w:t>-1</w:t>
      </w:r>
      <w:r>
        <w:t xml:space="preserve"> (</w:t>
      </w:r>
      <w:r w:rsidRPr="00B41BED">
        <w:t>D</w:t>
      </w:r>
      <w:r w:rsidRPr="00853B31">
        <w:t>_MINUSR</w:t>
      </w:r>
      <w:r w:rsidRPr="00853B31">
        <w:rPr>
          <w:vertAlign w:val="subscript"/>
        </w:rPr>
        <w:t>HLEV</w:t>
      </w:r>
      <w:r w:rsidRPr="00D003EA">
        <w:rPr>
          <w:rFonts w:eastAsia="Batang"/>
          <w:vertAlign w:val="subscript"/>
          <w:lang w:eastAsia="ko-KR"/>
        </w:rPr>
        <w:t>t</w:t>
      </w:r>
      <w:r>
        <w:rPr>
          <w:rFonts w:eastAsia="Batang"/>
          <w:vertAlign w:val="subscript"/>
          <w:lang w:eastAsia="ko-KR"/>
        </w:rPr>
        <w:t>-1</w:t>
      </w:r>
      <w:r w:rsidRPr="00853B31">
        <w:t xml:space="preserve"> and D_MINUSR</w:t>
      </w:r>
      <w:r w:rsidRPr="00853B31">
        <w:rPr>
          <w:vertAlign w:val="subscript"/>
        </w:rPr>
        <w:t>LLEV</w:t>
      </w:r>
      <w:r w:rsidRPr="00D003EA">
        <w:rPr>
          <w:rFonts w:eastAsia="Batang"/>
          <w:vertAlign w:val="subscript"/>
          <w:lang w:eastAsia="ko-KR"/>
        </w:rPr>
        <w:t>t</w:t>
      </w:r>
      <w:r>
        <w:rPr>
          <w:rFonts w:eastAsia="Batang"/>
          <w:vertAlign w:val="subscript"/>
          <w:lang w:eastAsia="ko-KR"/>
        </w:rPr>
        <w:t>-1</w:t>
      </w:r>
      <w:r>
        <w:t>)</w:t>
      </w:r>
      <w:r w:rsidRPr="00853B31">
        <w:rPr>
          <w:vertAlign w:val="subscript"/>
        </w:rPr>
        <w:t xml:space="preserve"> </w:t>
      </w:r>
      <w:r w:rsidRPr="00853B31">
        <w:t xml:space="preserve">are defined </w:t>
      </w:r>
      <w:r>
        <w:t xml:space="preserve">analogously to </w:t>
      </w:r>
      <w:r w:rsidRPr="00853B31">
        <w:t>D_CHG</w:t>
      </w:r>
      <w:r w:rsidRPr="00853B31">
        <w:rPr>
          <w:vertAlign w:val="subscript"/>
        </w:rPr>
        <w:t>HLEV</w:t>
      </w:r>
      <w:r w:rsidRPr="00D003EA">
        <w:rPr>
          <w:rFonts w:eastAsia="Batang"/>
          <w:vertAlign w:val="subscript"/>
          <w:lang w:eastAsia="ko-KR"/>
        </w:rPr>
        <w:t>t</w:t>
      </w:r>
      <w:r>
        <w:rPr>
          <w:rFonts w:eastAsia="Batang"/>
          <w:vertAlign w:val="subscript"/>
          <w:lang w:eastAsia="ko-KR"/>
        </w:rPr>
        <w:t>-1</w:t>
      </w:r>
      <w:r>
        <w:rPr>
          <w:vertAlign w:val="subscript"/>
        </w:rPr>
        <w:t xml:space="preserve"> </w:t>
      </w:r>
      <w:r>
        <w:rPr>
          <w:rFonts w:eastAsia="Batang"/>
          <w:lang w:eastAsia="ko-KR"/>
        </w:rPr>
        <w:t xml:space="preserve">and </w:t>
      </w:r>
      <w:r w:rsidRPr="00853B31">
        <w:rPr>
          <w:rFonts w:eastAsia="Batang"/>
          <w:lang w:eastAsia="ko-KR"/>
        </w:rPr>
        <w:t>D_CHG</w:t>
      </w:r>
      <w:r w:rsidRPr="00853B31">
        <w:rPr>
          <w:rFonts w:eastAsia="Batang"/>
          <w:vertAlign w:val="subscript"/>
          <w:lang w:eastAsia="ko-KR"/>
        </w:rPr>
        <w:t>LLEV</w:t>
      </w:r>
      <w:r w:rsidRPr="00D003EA">
        <w:rPr>
          <w:rFonts w:eastAsia="Batang"/>
          <w:vertAlign w:val="subscript"/>
          <w:lang w:eastAsia="ko-KR"/>
        </w:rPr>
        <w:t>t</w:t>
      </w:r>
      <w:r>
        <w:rPr>
          <w:rFonts w:eastAsia="Batang"/>
          <w:vertAlign w:val="subscript"/>
          <w:lang w:eastAsia="ko-KR"/>
        </w:rPr>
        <w:t>-1</w:t>
      </w:r>
      <w:r>
        <w:t xml:space="preserve">, but are for </w:t>
      </w:r>
      <w:r w:rsidRPr="00853B31">
        <w:t xml:space="preserve">firms with a plus </w:t>
      </w:r>
      <w:r>
        <w:t>(</w:t>
      </w:r>
      <w:r w:rsidRPr="00853B31">
        <w:t>minus</w:t>
      </w:r>
      <w:r>
        <w:t xml:space="preserve">) </w:t>
      </w:r>
      <w:r w:rsidRPr="00853B31">
        <w:t>notch</w:t>
      </w:r>
      <w:r>
        <w:t>.</w:t>
      </w:r>
    </w:p>
    <w:p w:rsidR="002304D5" w:rsidRPr="00627552" w:rsidRDefault="002304D5" w:rsidP="00627552">
      <w:pPr>
        <w:rPr>
          <w:rFonts w:eastAsia="Batang"/>
          <w:lang w:eastAsia="ko-KR"/>
        </w:rPr>
      </w:pPr>
    </w:p>
    <w:p w:rsidR="002304D5" w:rsidRDefault="002304D5" w:rsidP="00A51C23">
      <w:pPr>
        <w:spacing w:line="480" w:lineRule="auto"/>
        <w:ind w:firstLine="720"/>
        <w:rPr>
          <w:rFonts w:eastAsia="Batang"/>
          <w:lang w:eastAsia="ko-KR"/>
        </w:rPr>
      </w:pPr>
      <w:r>
        <w:rPr>
          <w:rFonts w:eastAsia="Batang"/>
          <w:lang w:eastAsia="ko-KR"/>
        </w:rPr>
        <w:t>W</w:t>
      </w:r>
      <w:r>
        <w:t xml:space="preserve">e use the leverage </w:t>
      </w:r>
      <w:r>
        <w:rPr>
          <w:rFonts w:eastAsia="Batang"/>
          <w:lang w:eastAsia="ko-KR"/>
        </w:rPr>
        <w:t xml:space="preserve">ratio </w:t>
      </w:r>
      <w:r>
        <w:t xml:space="preserve">to proxy </w:t>
      </w:r>
      <w:r>
        <w:rPr>
          <w:rFonts w:eastAsia="Batang"/>
          <w:lang w:eastAsia="ko-KR"/>
        </w:rPr>
        <w:t xml:space="preserve">for the extent of reliance on debt </w:t>
      </w:r>
      <w:r>
        <w:t xml:space="preserve">financing. Leverage is used by Bushee and Leuz (2005) to proxy for overall financing needs. In addition, </w:t>
      </w:r>
      <w:r>
        <w:rPr>
          <w:rFonts w:eastAsia="Batang"/>
          <w:lang w:eastAsia="ko-KR"/>
        </w:rPr>
        <w:t xml:space="preserve">Lemmon et al. (2008) document that capital structure (i.e., leverage ratio) is very stable over time. Due to an unobserved time-invariant effect, firms with higher (lower) leverage ratios tend to maintain higher (lower) leverage ratios even after 20 years. Stable leverage implies that firms with higher leverage ratios are more affected by changes in credit ratings because they continue to rely more on debt financing in future years. </w:t>
      </w:r>
    </w:p>
    <w:p w:rsidR="002304D5" w:rsidRDefault="002304D5" w:rsidP="00A51C23">
      <w:pPr>
        <w:spacing w:line="480" w:lineRule="auto"/>
        <w:ind w:firstLine="720"/>
      </w:pPr>
      <w:r>
        <w:t xml:space="preserve">Kisgen (2006) finds that firms near rating changes manage their net debt issuance to a greater extent than other firms. Thus, in defining high versus low leverage, we use the median leverage of firms near rating changes instead of all sample firms. We thus categorize firms as having high (low) financing needs if the firm’s leverage is above (below or at) the median for all firms near rating changes. Hypothesis H2 would be supported with a finding of </w:t>
      </w:r>
      <w:r w:rsidRPr="00116B34">
        <w:t>β</w:t>
      </w:r>
      <w:r w:rsidRPr="00116B34">
        <w:rPr>
          <w:vertAlign w:val="subscript"/>
        </w:rPr>
        <w:t>1</w:t>
      </w:r>
      <w:r>
        <w:rPr>
          <w:vertAlign w:val="subscript"/>
        </w:rPr>
        <w:t xml:space="preserve"> </w:t>
      </w:r>
      <w:r>
        <w:t xml:space="preserve">&gt; </w:t>
      </w:r>
      <w:r w:rsidRPr="00116B34">
        <w:t>β</w:t>
      </w:r>
      <w:r>
        <w:rPr>
          <w:vertAlign w:val="subscript"/>
        </w:rPr>
        <w:t>2</w:t>
      </w:r>
      <w:r w:rsidRPr="00FC067F">
        <w:t xml:space="preserve"> in</w:t>
      </w:r>
      <w:r>
        <w:t xml:space="preserve"> model (5), and </w:t>
      </w:r>
      <w:r w:rsidRPr="00116B34">
        <w:t>β</w:t>
      </w:r>
      <w:r w:rsidRPr="00116B34">
        <w:rPr>
          <w:vertAlign w:val="subscript"/>
        </w:rPr>
        <w:t>1</w:t>
      </w:r>
      <w:r>
        <w:rPr>
          <w:vertAlign w:val="subscript"/>
        </w:rPr>
        <w:t xml:space="preserve"> </w:t>
      </w:r>
      <w:r>
        <w:t xml:space="preserve">&gt; </w:t>
      </w:r>
      <w:r w:rsidRPr="00116B34">
        <w:t>β</w:t>
      </w:r>
      <w:r>
        <w:rPr>
          <w:vertAlign w:val="subscript"/>
        </w:rPr>
        <w:t>2</w:t>
      </w:r>
      <w:r w:rsidRPr="00FC067F">
        <w:t xml:space="preserve"> </w:t>
      </w:r>
      <w:r>
        <w:t xml:space="preserve">and/or </w:t>
      </w:r>
      <w:r w:rsidRPr="00116B34">
        <w:t>β</w:t>
      </w:r>
      <w:r>
        <w:rPr>
          <w:vertAlign w:val="subscript"/>
        </w:rPr>
        <w:t xml:space="preserve">3 </w:t>
      </w:r>
      <w:r>
        <w:t xml:space="preserve">&gt; </w:t>
      </w:r>
      <w:r w:rsidRPr="00116B34">
        <w:t>β</w:t>
      </w:r>
      <w:r>
        <w:rPr>
          <w:vertAlign w:val="subscript"/>
        </w:rPr>
        <w:t xml:space="preserve">4 </w:t>
      </w:r>
      <w:r w:rsidRPr="00FC067F">
        <w:t>in</w:t>
      </w:r>
      <w:r>
        <w:t xml:space="preserve"> model (6).</w:t>
      </w:r>
    </w:p>
    <w:p w:rsidR="002304D5" w:rsidRPr="005043D8" w:rsidRDefault="002304D5" w:rsidP="00F300B9">
      <w:pPr>
        <w:spacing w:line="480" w:lineRule="auto"/>
        <w:rPr>
          <w:rFonts w:eastAsia="Batang"/>
          <w:b/>
          <w:lang w:eastAsia="ko-KR"/>
        </w:rPr>
      </w:pPr>
      <w:r w:rsidRPr="005043D8">
        <w:rPr>
          <w:rFonts w:eastAsia="Batang"/>
          <w:b/>
          <w:lang w:eastAsia="ko-KR"/>
        </w:rPr>
        <w:t>3.</w:t>
      </w:r>
      <w:r>
        <w:rPr>
          <w:rFonts w:eastAsia="Batang"/>
          <w:b/>
          <w:lang w:eastAsia="ko-KR"/>
        </w:rPr>
        <w:t>3</w:t>
      </w:r>
      <w:r w:rsidRPr="005043D8">
        <w:rPr>
          <w:rFonts w:eastAsia="Batang"/>
          <w:b/>
          <w:lang w:eastAsia="ko-KR"/>
        </w:rPr>
        <w:t xml:space="preserve"> Research design </w:t>
      </w:r>
      <w:r>
        <w:rPr>
          <w:rFonts w:eastAsia="Batang"/>
          <w:b/>
          <w:lang w:eastAsia="ko-KR"/>
        </w:rPr>
        <w:t>for</w:t>
      </w:r>
      <w:r w:rsidRPr="005043D8">
        <w:rPr>
          <w:rFonts w:eastAsia="Batang"/>
          <w:b/>
          <w:lang w:eastAsia="ko-KR"/>
        </w:rPr>
        <w:t xml:space="preserve"> tests o</w:t>
      </w:r>
      <w:r>
        <w:rPr>
          <w:rFonts w:eastAsia="Batang"/>
          <w:b/>
          <w:lang w:eastAsia="ko-KR"/>
        </w:rPr>
        <w:t>f</w:t>
      </w:r>
      <w:r w:rsidRPr="005043D8">
        <w:rPr>
          <w:rFonts w:eastAsia="Batang"/>
          <w:b/>
          <w:lang w:eastAsia="ko-KR"/>
        </w:rPr>
        <w:t xml:space="preserve"> H</w:t>
      </w:r>
      <w:r>
        <w:rPr>
          <w:rFonts w:eastAsia="Batang"/>
          <w:b/>
          <w:lang w:eastAsia="ko-KR"/>
        </w:rPr>
        <w:t>3</w:t>
      </w:r>
    </w:p>
    <w:p w:rsidR="002304D5" w:rsidRPr="00116B34" w:rsidRDefault="002304D5" w:rsidP="00F300B9">
      <w:pPr>
        <w:spacing w:line="480" w:lineRule="auto"/>
        <w:ind w:firstLine="720"/>
        <w:rPr>
          <w:rFonts w:eastAsia="Batang"/>
          <w:lang w:eastAsia="ko-KR"/>
        </w:rPr>
      </w:pPr>
      <w:r>
        <w:rPr>
          <w:rFonts w:eastAsia="Batang"/>
          <w:lang w:eastAsia="ko-KR"/>
        </w:rPr>
        <w:t>H3</w:t>
      </w:r>
      <w:r w:rsidRPr="00116B34">
        <w:rPr>
          <w:rFonts w:eastAsia="Batang"/>
          <w:lang w:eastAsia="ko-KR"/>
        </w:rPr>
        <w:t xml:space="preserve"> </w:t>
      </w:r>
      <w:r>
        <w:rPr>
          <w:rFonts w:eastAsia="Batang"/>
          <w:lang w:eastAsia="ko-KR"/>
        </w:rPr>
        <w:t>investigates</w:t>
      </w:r>
      <w:r w:rsidRPr="00116B34">
        <w:rPr>
          <w:rFonts w:eastAsia="Batang"/>
          <w:lang w:eastAsia="ko-KR"/>
        </w:rPr>
        <w:t xml:space="preserve"> the relation between </w:t>
      </w:r>
      <w:r>
        <w:rPr>
          <w:rFonts w:eastAsia="Batang"/>
          <w:lang w:eastAsia="ko-KR"/>
        </w:rPr>
        <w:t xml:space="preserve">changes in </w:t>
      </w:r>
      <w:r w:rsidRPr="00116B34">
        <w:rPr>
          <w:rFonts w:eastAsia="Batang"/>
          <w:lang w:eastAsia="ko-KR"/>
        </w:rPr>
        <w:t>earnings smooth</w:t>
      </w:r>
      <w:r>
        <w:rPr>
          <w:rFonts w:eastAsia="Batang"/>
          <w:lang w:eastAsia="ko-KR"/>
        </w:rPr>
        <w:t>ness</w:t>
      </w:r>
      <w:r w:rsidRPr="00116B34">
        <w:rPr>
          <w:rFonts w:eastAsia="Batang"/>
          <w:lang w:eastAsia="ko-KR"/>
        </w:rPr>
        <w:t xml:space="preserve"> and the probability of future rating</w:t>
      </w:r>
      <w:r>
        <w:rPr>
          <w:rFonts w:eastAsia="Batang"/>
          <w:lang w:eastAsia="ko-KR"/>
        </w:rPr>
        <w:t xml:space="preserve"> </w:t>
      </w:r>
      <w:r w:rsidRPr="00116B34">
        <w:rPr>
          <w:rFonts w:eastAsia="Batang"/>
          <w:lang w:eastAsia="ko-KR"/>
        </w:rPr>
        <w:t>changes.</w:t>
      </w:r>
      <w:r>
        <w:rPr>
          <w:rFonts w:eastAsia="Batang"/>
          <w:lang w:eastAsia="ko-KR"/>
        </w:rPr>
        <w:t xml:space="preserve"> </w:t>
      </w:r>
      <w:r w:rsidRPr="00116B34">
        <w:rPr>
          <w:rFonts w:eastAsia="Batang"/>
          <w:lang w:eastAsia="ko-KR"/>
        </w:rPr>
        <w:t xml:space="preserve">We test </w:t>
      </w:r>
      <w:r>
        <w:rPr>
          <w:rFonts w:eastAsia="Batang"/>
          <w:lang w:eastAsia="ko-KR"/>
        </w:rPr>
        <w:t>hypothesis</w:t>
      </w:r>
      <w:r w:rsidRPr="00116B34">
        <w:rPr>
          <w:rFonts w:eastAsia="Batang"/>
          <w:lang w:eastAsia="ko-KR"/>
        </w:rPr>
        <w:t xml:space="preserve"> </w:t>
      </w:r>
      <w:r>
        <w:rPr>
          <w:rFonts w:eastAsia="Batang"/>
          <w:lang w:eastAsia="ko-KR"/>
        </w:rPr>
        <w:t>H3</w:t>
      </w:r>
      <w:r w:rsidRPr="00116B34">
        <w:rPr>
          <w:rFonts w:eastAsia="Batang"/>
          <w:lang w:eastAsia="ko-KR"/>
        </w:rPr>
        <w:t xml:space="preserve"> with </w:t>
      </w:r>
      <w:r>
        <w:rPr>
          <w:rFonts w:eastAsia="Batang"/>
          <w:lang w:eastAsia="ko-KR"/>
        </w:rPr>
        <w:t>ordered probit</w:t>
      </w:r>
      <w:r w:rsidRPr="00116B34">
        <w:rPr>
          <w:rFonts w:eastAsia="Batang"/>
          <w:lang w:eastAsia="ko-KR"/>
        </w:rPr>
        <w:t xml:space="preserve"> model</w:t>
      </w:r>
      <w:r>
        <w:rPr>
          <w:rFonts w:eastAsia="Batang"/>
          <w:lang w:eastAsia="ko-KR"/>
        </w:rPr>
        <w:t xml:space="preserve">s (7) and (8) </w:t>
      </w:r>
      <w:r w:rsidRPr="00116B34">
        <w:rPr>
          <w:rFonts w:eastAsia="Batang"/>
          <w:lang w:eastAsia="ko-KR"/>
        </w:rPr>
        <w:t xml:space="preserve">that examine the impact of change in smoothness on the likelihood of </w:t>
      </w:r>
      <w:r>
        <w:rPr>
          <w:rFonts w:eastAsia="Batang"/>
          <w:lang w:eastAsia="ko-KR"/>
        </w:rPr>
        <w:t>subsequent credit rating</w:t>
      </w:r>
      <w:r w:rsidRPr="00116B34">
        <w:rPr>
          <w:rFonts w:eastAsia="Batang"/>
          <w:lang w:eastAsia="ko-KR"/>
        </w:rPr>
        <w:t xml:space="preserve"> downgrades</w:t>
      </w:r>
      <w:r>
        <w:rPr>
          <w:rFonts w:eastAsia="Batang"/>
          <w:lang w:eastAsia="ko-KR"/>
        </w:rPr>
        <w:t xml:space="preserve"> and upgrades</w:t>
      </w:r>
      <w:r w:rsidRPr="00116B34">
        <w:rPr>
          <w:rFonts w:eastAsia="Batang"/>
          <w:lang w:eastAsia="ko-KR"/>
        </w:rPr>
        <w:t xml:space="preserve">. </w:t>
      </w:r>
      <w:r>
        <w:rPr>
          <w:rFonts w:eastAsia="Batang"/>
          <w:lang w:eastAsia="ko-KR"/>
        </w:rPr>
        <w:t>Model (7) employs total change in smoothness (</w:t>
      </w:r>
      <w:r w:rsidRPr="00116B34">
        <w:rPr>
          <w:rFonts w:eastAsia="Batang"/>
          <w:lang w:eastAsia="ko-KR"/>
        </w:rPr>
        <w:t>∆SMOOTH</w:t>
      </w:r>
      <w:r>
        <w:rPr>
          <w:rFonts w:eastAsia="Batang"/>
          <w:lang w:eastAsia="ko-KR"/>
        </w:rPr>
        <w:t xml:space="preserve">) while </w:t>
      </w:r>
      <w:r w:rsidRPr="00116B34">
        <w:rPr>
          <w:rFonts w:eastAsia="Batang"/>
          <w:lang w:eastAsia="ko-KR"/>
        </w:rPr>
        <w:t>model (</w:t>
      </w:r>
      <w:r>
        <w:rPr>
          <w:rFonts w:eastAsia="Batang"/>
          <w:lang w:eastAsia="ko-KR"/>
        </w:rPr>
        <w:t>8</w:t>
      </w:r>
      <w:r w:rsidRPr="00116B34">
        <w:rPr>
          <w:rFonts w:eastAsia="Batang"/>
          <w:lang w:eastAsia="ko-KR"/>
        </w:rPr>
        <w:t xml:space="preserve">) </w:t>
      </w:r>
      <w:r>
        <w:rPr>
          <w:rFonts w:eastAsia="Batang"/>
          <w:lang w:eastAsia="ko-KR"/>
        </w:rPr>
        <w:t xml:space="preserve">decomposes </w:t>
      </w:r>
      <w:r w:rsidRPr="00116B34">
        <w:rPr>
          <w:rFonts w:eastAsia="Batang"/>
          <w:lang w:eastAsia="ko-KR"/>
        </w:rPr>
        <w:t>∆SMOOTH</w:t>
      </w:r>
      <w:r>
        <w:rPr>
          <w:rFonts w:eastAsia="Batang"/>
          <w:lang w:eastAsia="ko-KR"/>
        </w:rPr>
        <w:t xml:space="preserve"> into </w:t>
      </w:r>
      <w:r w:rsidRPr="00EF614B">
        <w:rPr>
          <w:rFonts w:eastAsia="Batang"/>
          <w:lang w:eastAsia="ko-KR"/>
        </w:rPr>
        <w:t>∆SMOOTHXEM</w:t>
      </w:r>
      <w:r>
        <w:rPr>
          <w:rFonts w:eastAsia="Batang"/>
          <w:lang w:eastAsia="ko-KR"/>
        </w:rPr>
        <w:t xml:space="preserve"> and </w:t>
      </w:r>
      <w:r w:rsidRPr="00116B34">
        <w:rPr>
          <w:rFonts w:eastAsia="Batang"/>
          <w:lang w:eastAsia="ko-KR"/>
        </w:rPr>
        <w:t>∆SMOOTHACT</w:t>
      </w:r>
      <w:r>
        <w:rPr>
          <w:rFonts w:eastAsia="Batang"/>
          <w:lang w:eastAsia="ko-KR"/>
        </w:rPr>
        <w:t xml:space="preserve"> to examine whether the rating agencies distinguish the former (i.e., changes in </w:t>
      </w:r>
      <w:r w:rsidRPr="00116B34">
        <w:rPr>
          <w:rFonts w:eastAsia="Batang"/>
          <w:lang w:eastAsia="ko-KR"/>
        </w:rPr>
        <w:t xml:space="preserve">smoothness due to </w:t>
      </w:r>
      <w:r>
        <w:rPr>
          <w:rFonts w:eastAsia="Batang"/>
          <w:lang w:eastAsia="ko-KR"/>
        </w:rPr>
        <w:t xml:space="preserve">changes in </w:t>
      </w:r>
      <w:r w:rsidRPr="00116B34">
        <w:rPr>
          <w:rFonts w:eastAsia="Batang"/>
          <w:lang w:eastAsia="ko-KR"/>
        </w:rPr>
        <w:t>underlying economic performance</w:t>
      </w:r>
      <w:r>
        <w:rPr>
          <w:rFonts w:eastAsia="Batang"/>
          <w:lang w:eastAsia="ko-KR"/>
        </w:rPr>
        <w:t>) from the latter (i.e., changes in smoothness due to discretionary smoothing activities)</w:t>
      </w:r>
      <w:r w:rsidRPr="00116B34">
        <w:rPr>
          <w:rFonts w:eastAsia="Batang"/>
          <w:lang w:eastAsia="ko-KR"/>
        </w:rPr>
        <w:t>.</w:t>
      </w:r>
      <w:r>
        <w:rPr>
          <w:rFonts w:eastAsia="Batang"/>
          <w:lang w:eastAsia="ko-KR"/>
        </w:rPr>
        <w:t xml:space="preserve"> </w:t>
      </w:r>
    </w:p>
    <w:p w:rsidR="002304D5" w:rsidRDefault="002304D5" w:rsidP="003D1796">
      <w:pPr>
        <w:ind w:left="720"/>
        <w:rPr>
          <w:rFonts w:eastAsia="Batang"/>
          <w:lang w:eastAsia="ko-KR"/>
        </w:rPr>
      </w:pPr>
      <w:r>
        <w:rPr>
          <w:rFonts w:eastAsia="Batang"/>
          <w:lang w:eastAsia="ko-KR"/>
        </w:rPr>
        <w:t>RTGCHG</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 </w:t>
      </w:r>
      <w:r w:rsidRPr="00116B34">
        <w:t>β</w:t>
      </w:r>
      <w:r w:rsidRPr="00116B34">
        <w:rPr>
          <w:vertAlign w:val="subscript"/>
        </w:rPr>
        <w:t>0</w:t>
      </w:r>
      <w:r w:rsidRPr="00116B34">
        <w:t xml:space="preserve"> +</w:t>
      </w:r>
      <w:r w:rsidRPr="00116B34">
        <w:rPr>
          <w:rFonts w:eastAsia="Batang"/>
          <w:lang w:eastAsia="ko-KR"/>
        </w:rPr>
        <w:t xml:space="preserve"> </w:t>
      </w:r>
      <w:r w:rsidRPr="00116B34">
        <w:t>β</w:t>
      </w:r>
      <w:r w:rsidRPr="00116B34">
        <w:rPr>
          <w:vertAlign w:val="subscript"/>
        </w:rPr>
        <w:t>1</w:t>
      </w:r>
      <w:r w:rsidRPr="00116B34">
        <w:rPr>
          <w:rFonts w:eastAsia="Batang"/>
          <w:lang w:eastAsia="ko-KR"/>
        </w:rPr>
        <w:t>∆SMOOTH</w:t>
      </w:r>
      <w:r w:rsidRPr="00D003EA">
        <w:rPr>
          <w:rFonts w:eastAsia="Batang"/>
          <w:vertAlign w:val="subscript"/>
          <w:lang w:eastAsia="ko-KR"/>
        </w:rPr>
        <w:t>t</w:t>
      </w:r>
      <w:r w:rsidRPr="00116B34">
        <w:t xml:space="preserve"> + β</w:t>
      </w:r>
      <w:r w:rsidRPr="00116B34">
        <w:rPr>
          <w:vertAlign w:val="subscript"/>
        </w:rPr>
        <w:t>2</w:t>
      </w:r>
      <w:r w:rsidRPr="00116B34">
        <w:rPr>
          <w:rFonts w:eastAsia="Batang"/>
          <w:lang w:eastAsia="ko-KR"/>
        </w:rPr>
        <w:t>D_POS</w:t>
      </w:r>
      <w:r w:rsidRPr="00D003EA">
        <w:rPr>
          <w:rFonts w:eastAsia="Batang"/>
          <w:vertAlign w:val="subscript"/>
          <w:lang w:eastAsia="ko-KR"/>
        </w:rPr>
        <w:t>t</w:t>
      </w:r>
      <w:r w:rsidRPr="00116B34">
        <w:rPr>
          <w:rFonts w:eastAsia="Batang"/>
          <w:lang w:eastAsia="ko-KR"/>
        </w:rPr>
        <w:t xml:space="preserve"> </w:t>
      </w:r>
      <w:r w:rsidRPr="00116B34">
        <w:t xml:space="preserve">· </w:t>
      </w:r>
      <w:r w:rsidRPr="00116B34">
        <w:rPr>
          <w:rFonts w:eastAsia="Batang"/>
          <w:lang w:eastAsia="ko-KR"/>
        </w:rPr>
        <w:t>∆SMOOTH</w:t>
      </w:r>
      <w:r w:rsidRPr="00D003EA">
        <w:rPr>
          <w:rFonts w:eastAsia="Batang"/>
          <w:vertAlign w:val="subscript"/>
          <w:lang w:eastAsia="ko-KR"/>
        </w:rPr>
        <w:t>t</w:t>
      </w:r>
      <w:r w:rsidRPr="00116B34">
        <w:rPr>
          <w:rFonts w:eastAsia="Batang"/>
          <w:lang w:eastAsia="ko-KR"/>
        </w:rPr>
        <w:t xml:space="preserve"> + </w:t>
      </w:r>
      <w:r w:rsidRPr="00116B34">
        <w:t>β</w:t>
      </w:r>
      <w:r w:rsidRPr="00116B34">
        <w:rPr>
          <w:vertAlign w:val="subscript"/>
        </w:rPr>
        <w:t>3</w:t>
      </w:r>
      <w:r w:rsidRPr="00116B34">
        <w:rPr>
          <w:rFonts w:eastAsia="Batang"/>
          <w:lang w:eastAsia="ko-KR"/>
        </w:rPr>
        <w:t>D_POS</w:t>
      </w:r>
      <w:r w:rsidRPr="00D003EA">
        <w:rPr>
          <w:rFonts w:eastAsia="Batang"/>
          <w:vertAlign w:val="subscript"/>
          <w:lang w:eastAsia="ko-KR"/>
        </w:rPr>
        <w:t>t</w:t>
      </w:r>
      <w:r w:rsidRPr="00116B34">
        <w:rPr>
          <w:rFonts w:eastAsia="Batang"/>
          <w:lang w:eastAsia="ko-KR"/>
        </w:rPr>
        <w:t xml:space="preserve"> + </w:t>
      </w:r>
    </w:p>
    <w:p w:rsidR="002304D5" w:rsidRPr="00116B34" w:rsidRDefault="002304D5" w:rsidP="003D1796">
      <w:pPr>
        <w:ind w:left="1440" w:firstLine="720"/>
        <w:rPr>
          <w:rFonts w:eastAsia="Batang"/>
          <w:lang w:eastAsia="ko-KR"/>
        </w:rPr>
      </w:pPr>
      <w:r>
        <w:rPr>
          <w:rFonts w:eastAsia="Batang"/>
          <w:lang w:eastAsia="ko-KR"/>
        </w:rPr>
        <w:t>∑</w:t>
      </w:r>
      <w:r w:rsidRPr="00116B34">
        <w:t>β</w:t>
      </w:r>
      <w:r>
        <w:rPr>
          <w:vertAlign w:val="subscript"/>
        </w:rPr>
        <w:t>i</w:t>
      </w:r>
      <w:r w:rsidRPr="003D1796">
        <w:t>∆</w:t>
      </w:r>
      <w:r w:rsidRPr="00116B34">
        <w:rPr>
          <w:rFonts w:eastAsia="Batang"/>
          <w:lang w:eastAsia="ko-KR"/>
        </w:rPr>
        <w:t>CONTROL</w:t>
      </w:r>
      <w:r>
        <w:rPr>
          <w:rFonts w:eastAsia="Batang"/>
          <w:vertAlign w:val="subscript"/>
          <w:lang w:eastAsia="ko-KR"/>
        </w:rPr>
        <w:t>i</w:t>
      </w:r>
      <w:r w:rsidRPr="00116B34">
        <w:rPr>
          <w:rFonts w:eastAsia="Batang"/>
          <w:lang w:eastAsia="ko-KR"/>
        </w:rPr>
        <w:t xml:space="preserve"> + ε </w:t>
      </w:r>
      <w:r w:rsidRPr="00116B34">
        <w:rPr>
          <w:rFonts w:eastAsia="Batang"/>
          <w:lang w:eastAsia="ko-KR"/>
        </w:rPr>
        <w:tab/>
      </w:r>
      <w:r w:rsidRPr="00116B34">
        <w:rPr>
          <w:rFonts w:eastAsia="Batang"/>
          <w:lang w:eastAsia="ko-KR"/>
        </w:rPr>
        <w:tab/>
      </w:r>
      <w:r w:rsidRPr="00116B34">
        <w:rPr>
          <w:rFonts w:eastAsia="Batang"/>
          <w:lang w:eastAsia="ko-KR"/>
        </w:rPr>
        <w:tab/>
      </w:r>
      <w:r>
        <w:rPr>
          <w:rFonts w:eastAsia="Batang"/>
          <w:lang w:eastAsia="ko-KR"/>
        </w:rPr>
        <w:tab/>
      </w:r>
      <w:r w:rsidRPr="00116B34">
        <w:rPr>
          <w:rFonts w:eastAsia="Batang"/>
          <w:lang w:eastAsia="ko-KR"/>
        </w:rPr>
        <w:tab/>
      </w:r>
      <w:r w:rsidRPr="00116B34">
        <w:rPr>
          <w:rFonts w:eastAsia="Batang"/>
          <w:lang w:eastAsia="ko-KR"/>
        </w:rPr>
        <w:tab/>
      </w:r>
      <w:r w:rsidRPr="00116B34">
        <w:rPr>
          <w:rFonts w:eastAsia="Batang"/>
          <w:lang w:eastAsia="ko-KR"/>
        </w:rPr>
        <w:tab/>
        <w:t>(</w:t>
      </w:r>
      <w:r>
        <w:rPr>
          <w:rFonts w:eastAsia="Batang"/>
          <w:lang w:eastAsia="ko-KR"/>
        </w:rPr>
        <w:t>7</w:t>
      </w:r>
      <w:r w:rsidRPr="00116B34">
        <w:rPr>
          <w:rFonts w:eastAsia="Batang"/>
          <w:lang w:eastAsia="ko-KR"/>
        </w:rPr>
        <w:t>)</w:t>
      </w:r>
    </w:p>
    <w:p w:rsidR="002304D5" w:rsidRPr="00116B34" w:rsidRDefault="002304D5" w:rsidP="00F300B9">
      <w:pPr>
        <w:ind w:firstLine="720"/>
        <w:rPr>
          <w:rFonts w:eastAsia="Batang"/>
          <w:lang w:eastAsia="ko-KR"/>
        </w:rPr>
      </w:pPr>
    </w:p>
    <w:p w:rsidR="002304D5" w:rsidRDefault="002304D5" w:rsidP="003D1796">
      <w:pPr>
        <w:ind w:firstLine="720"/>
      </w:pPr>
      <w:r>
        <w:rPr>
          <w:rFonts w:eastAsia="Batang"/>
          <w:lang w:eastAsia="ko-KR"/>
        </w:rPr>
        <w:t>RTGCHG</w:t>
      </w:r>
      <w:r w:rsidRPr="00D003EA">
        <w:rPr>
          <w:rFonts w:eastAsia="Batang"/>
          <w:vertAlign w:val="subscript"/>
          <w:lang w:eastAsia="ko-KR"/>
        </w:rPr>
        <w:t>t</w:t>
      </w:r>
      <w:r>
        <w:rPr>
          <w:rFonts w:eastAsia="Batang"/>
          <w:vertAlign w:val="subscript"/>
          <w:lang w:eastAsia="ko-KR"/>
        </w:rPr>
        <w:t>+1</w:t>
      </w:r>
      <w:r w:rsidRPr="00116B34">
        <w:rPr>
          <w:rFonts w:eastAsia="Batang"/>
          <w:lang w:eastAsia="ko-KR"/>
        </w:rPr>
        <w:t xml:space="preserve"> = </w:t>
      </w:r>
      <w:r w:rsidRPr="00116B34">
        <w:t>β</w:t>
      </w:r>
      <w:r w:rsidRPr="00116B34">
        <w:rPr>
          <w:vertAlign w:val="subscript"/>
        </w:rPr>
        <w:t>0</w:t>
      </w:r>
      <w:r w:rsidRPr="00116B34">
        <w:t xml:space="preserve"> +</w:t>
      </w:r>
      <w:r w:rsidRPr="00116B34">
        <w:rPr>
          <w:rFonts w:eastAsia="Batang"/>
          <w:lang w:eastAsia="ko-KR"/>
        </w:rPr>
        <w:t xml:space="preserve"> </w:t>
      </w:r>
      <w:r w:rsidRPr="00116B34">
        <w:t>β</w:t>
      </w:r>
      <w:r>
        <w:rPr>
          <w:vertAlign w:val="subscript"/>
        </w:rPr>
        <w:t>1</w:t>
      </w:r>
      <w:r w:rsidRPr="00116B34">
        <w:rPr>
          <w:rFonts w:eastAsia="Batang"/>
          <w:lang w:eastAsia="ko-KR"/>
        </w:rPr>
        <w:t>∆SMOOTHXEM</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w:t>
      </w:r>
      <w:r>
        <w:t xml:space="preserve"> </w:t>
      </w:r>
      <w:r w:rsidRPr="00116B34">
        <w:t>β</w:t>
      </w:r>
      <w:r>
        <w:rPr>
          <w:vertAlign w:val="subscript"/>
        </w:rPr>
        <w:t>2</w:t>
      </w:r>
      <w:r w:rsidRPr="00116B34">
        <w:rPr>
          <w:rFonts w:eastAsia="Batang"/>
          <w:lang w:eastAsia="ko-KR"/>
        </w:rPr>
        <w:t>D_POS</w:t>
      </w:r>
      <w:r w:rsidRPr="00D003EA">
        <w:rPr>
          <w:rFonts w:eastAsia="Batang"/>
          <w:vertAlign w:val="subscript"/>
          <w:lang w:eastAsia="ko-KR"/>
        </w:rPr>
        <w:t>t</w:t>
      </w:r>
      <w:r w:rsidRPr="00116B34">
        <w:rPr>
          <w:rFonts w:eastAsia="Batang"/>
          <w:lang w:eastAsia="ko-KR"/>
        </w:rPr>
        <w:t xml:space="preserve"> </w:t>
      </w:r>
      <w:r w:rsidRPr="00116B34">
        <w:t xml:space="preserve">· </w:t>
      </w:r>
      <w:r w:rsidRPr="00116B34">
        <w:rPr>
          <w:rFonts w:eastAsia="Batang"/>
          <w:lang w:eastAsia="ko-KR"/>
        </w:rPr>
        <w:t>∆SMOOTHXEM</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w:t>
      </w:r>
      <w:r w:rsidRPr="00116B34">
        <w:t xml:space="preserve">+ </w:t>
      </w:r>
    </w:p>
    <w:p w:rsidR="002304D5" w:rsidRPr="00116B34" w:rsidRDefault="002304D5" w:rsidP="003D1796">
      <w:pPr>
        <w:ind w:left="2160"/>
        <w:rPr>
          <w:rFonts w:eastAsia="Batang"/>
          <w:lang w:eastAsia="ko-KR"/>
        </w:rPr>
      </w:pPr>
      <w:r w:rsidRPr="00116B34">
        <w:t>β</w:t>
      </w:r>
      <w:r>
        <w:rPr>
          <w:vertAlign w:val="subscript"/>
        </w:rPr>
        <w:t>3</w:t>
      </w:r>
      <w:r w:rsidRPr="00116B34">
        <w:rPr>
          <w:rFonts w:eastAsia="Batang"/>
          <w:lang w:eastAsia="ko-KR"/>
        </w:rPr>
        <w:t>∆SMOOTHACT</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 </w:t>
      </w:r>
      <w:r w:rsidRPr="00116B34">
        <w:t>β</w:t>
      </w:r>
      <w:r>
        <w:rPr>
          <w:vertAlign w:val="subscript"/>
        </w:rPr>
        <w:t>4</w:t>
      </w:r>
      <w:r w:rsidRPr="00116B34">
        <w:rPr>
          <w:rFonts w:eastAsia="Batang"/>
          <w:lang w:eastAsia="ko-KR"/>
        </w:rPr>
        <w:t>D_POS</w:t>
      </w:r>
      <w:r w:rsidRPr="00D003EA">
        <w:rPr>
          <w:rFonts w:eastAsia="Batang"/>
          <w:vertAlign w:val="subscript"/>
          <w:lang w:eastAsia="ko-KR"/>
        </w:rPr>
        <w:t>t</w:t>
      </w:r>
      <w:r w:rsidRPr="00116B34">
        <w:rPr>
          <w:rFonts w:eastAsia="Batang"/>
          <w:lang w:eastAsia="ko-KR"/>
        </w:rPr>
        <w:t xml:space="preserve"> </w:t>
      </w:r>
      <w:r w:rsidRPr="00116B34">
        <w:t xml:space="preserve">· </w:t>
      </w:r>
      <w:r w:rsidRPr="00116B34">
        <w:rPr>
          <w:rFonts w:eastAsia="Batang"/>
          <w:lang w:eastAsia="ko-KR"/>
        </w:rPr>
        <w:t>∆SMOOTHACT</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 </w:t>
      </w:r>
      <w:r w:rsidRPr="00116B34">
        <w:t>β</w:t>
      </w:r>
      <w:r>
        <w:rPr>
          <w:vertAlign w:val="subscript"/>
        </w:rPr>
        <w:t>5</w:t>
      </w:r>
      <w:r w:rsidRPr="00116B34">
        <w:rPr>
          <w:rFonts w:eastAsia="Batang"/>
          <w:lang w:eastAsia="ko-KR"/>
        </w:rPr>
        <w:t>D_POS</w:t>
      </w:r>
      <w:r w:rsidRPr="00D003EA">
        <w:rPr>
          <w:rFonts w:eastAsia="Batang"/>
          <w:vertAlign w:val="subscript"/>
          <w:lang w:eastAsia="ko-KR"/>
        </w:rPr>
        <w:t>t</w:t>
      </w:r>
      <w:r w:rsidRPr="00116B34">
        <w:t xml:space="preserve"> +</w:t>
      </w:r>
      <w:r>
        <w:t xml:space="preserve">      </w:t>
      </w:r>
      <w:r>
        <w:rPr>
          <w:rFonts w:eastAsia="Batang"/>
          <w:lang w:eastAsia="ko-KR"/>
        </w:rPr>
        <w:t>∑</w:t>
      </w:r>
      <w:r w:rsidRPr="00116B34">
        <w:t>β</w:t>
      </w:r>
      <w:r>
        <w:rPr>
          <w:vertAlign w:val="subscript"/>
        </w:rPr>
        <w:t>i</w:t>
      </w:r>
      <w:r w:rsidRPr="003D1796">
        <w:t>∆</w:t>
      </w:r>
      <w:r w:rsidRPr="00116B34">
        <w:rPr>
          <w:rFonts w:eastAsia="Batang"/>
          <w:lang w:eastAsia="ko-KR"/>
        </w:rPr>
        <w:t>CONTROL</w:t>
      </w:r>
      <w:r>
        <w:rPr>
          <w:rFonts w:eastAsia="Batang"/>
          <w:vertAlign w:val="subscript"/>
          <w:lang w:eastAsia="ko-KR"/>
        </w:rPr>
        <w:t>i</w:t>
      </w:r>
      <w:r w:rsidRPr="00116B34">
        <w:rPr>
          <w:rFonts w:eastAsia="Batang"/>
          <w:lang w:eastAsia="ko-KR"/>
        </w:rPr>
        <w:t xml:space="preserve"> + ε </w:t>
      </w:r>
      <w:r w:rsidRPr="00116B34">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sidRPr="00116B34">
        <w:rPr>
          <w:rFonts w:eastAsia="Batang"/>
          <w:lang w:eastAsia="ko-KR"/>
        </w:rPr>
        <w:tab/>
        <w:t>(</w:t>
      </w:r>
      <w:r>
        <w:rPr>
          <w:rFonts w:eastAsia="Batang"/>
          <w:lang w:eastAsia="ko-KR"/>
        </w:rPr>
        <w:t>8</w:t>
      </w:r>
      <w:r w:rsidRPr="00116B34">
        <w:rPr>
          <w:rFonts w:eastAsia="Batang"/>
          <w:lang w:eastAsia="ko-KR"/>
        </w:rPr>
        <w:t>)</w:t>
      </w:r>
    </w:p>
    <w:p w:rsidR="002304D5" w:rsidRPr="00116B34" w:rsidRDefault="002304D5" w:rsidP="00F300B9">
      <w:pPr>
        <w:ind w:left="1440" w:firstLine="720"/>
        <w:rPr>
          <w:rFonts w:eastAsia="Batang"/>
          <w:lang w:eastAsia="ko-KR"/>
        </w:rPr>
      </w:pPr>
    </w:p>
    <w:p w:rsidR="002304D5" w:rsidRPr="00116B34" w:rsidRDefault="002304D5" w:rsidP="00F300B9">
      <w:pPr>
        <w:spacing w:line="480" w:lineRule="auto"/>
        <w:ind w:firstLine="720"/>
      </w:pPr>
      <w:r w:rsidRPr="00116B34">
        <w:t>Where,</w:t>
      </w:r>
    </w:p>
    <w:p w:rsidR="002304D5" w:rsidRPr="00116B34" w:rsidRDefault="002304D5" w:rsidP="00F300B9">
      <w:pPr>
        <w:ind w:left="720"/>
      </w:pPr>
      <w:r>
        <w:rPr>
          <w:rFonts w:eastAsia="Batang"/>
          <w:lang w:eastAsia="ko-KR"/>
        </w:rPr>
        <w:t>RTGCHG</w:t>
      </w:r>
      <w:r w:rsidRPr="00D003EA">
        <w:rPr>
          <w:rFonts w:eastAsia="Batang"/>
          <w:vertAlign w:val="subscript"/>
          <w:lang w:eastAsia="ko-KR"/>
        </w:rPr>
        <w:t>t</w:t>
      </w:r>
      <w:r>
        <w:rPr>
          <w:rFonts w:eastAsia="Batang"/>
          <w:vertAlign w:val="subscript"/>
          <w:lang w:eastAsia="ko-KR"/>
        </w:rPr>
        <w:t>+1</w:t>
      </w:r>
      <w:r w:rsidRPr="00116B34">
        <w:t xml:space="preserve"> = </w:t>
      </w:r>
      <w:r>
        <w:t>3</w:t>
      </w:r>
      <w:r w:rsidRPr="00116B34">
        <w:t xml:space="preserve"> if an issuer’s credit rating is upgraded</w:t>
      </w:r>
      <w:r>
        <w:t xml:space="preserve">, 2 if not changed, and 1 if </w:t>
      </w:r>
      <w:r w:rsidRPr="00116B34">
        <w:t>downgraded in the subsequent year.</w:t>
      </w:r>
    </w:p>
    <w:p w:rsidR="002304D5" w:rsidRPr="00116B34" w:rsidRDefault="002304D5" w:rsidP="00F300B9">
      <w:pPr>
        <w:ind w:left="720"/>
      </w:pPr>
    </w:p>
    <w:p w:rsidR="002304D5" w:rsidRPr="00116B34" w:rsidRDefault="002304D5" w:rsidP="00B11DFC">
      <w:pPr>
        <w:spacing w:after="100" w:afterAutospacing="1"/>
        <w:ind w:left="720"/>
        <w:rPr>
          <w:rFonts w:eastAsia="Batang"/>
          <w:lang w:eastAsia="ko-KR"/>
        </w:rPr>
      </w:pPr>
      <w:r w:rsidRPr="00116B34">
        <w:rPr>
          <w:rFonts w:eastAsia="Batang"/>
          <w:lang w:eastAsia="ko-KR"/>
        </w:rPr>
        <w:t>D_POS</w:t>
      </w:r>
      <w:r w:rsidRPr="00D003EA">
        <w:rPr>
          <w:rFonts w:eastAsia="Batang"/>
          <w:vertAlign w:val="subscript"/>
          <w:lang w:eastAsia="ko-KR"/>
        </w:rPr>
        <w:t>t</w:t>
      </w:r>
      <w:r>
        <w:rPr>
          <w:rFonts w:eastAsia="Batang"/>
          <w:vertAlign w:val="subscript"/>
          <w:lang w:eastAsia="ko-KR"/>
        </w:rPr>
        <w:t xml:space="preserve"> </w:t>
      </w:r>
      <w:r w:rsidRPr="00116B34">
        <w:rPr>
          <w:rFonts w:eastAsia="Batang"/>
          <w:lang w:eastAsia="ko-KR"/>
        </w:rPr>
        <w:t>=</w:t>
      </w:r>
      <w:r>
        <w:rPr>
          <w:rFonts w:eastAsia="Batang"/>
          <w:lang w:eastAsia="ko-KR"/>
        </w:rPr>
        <w:t xml:space="preserve"> </w:t>
      </w:r>
      <w:r w:rsidRPr="00116B34">
        <w:rPr>
          <w:rFonts w:eastAsia="Batang"/>
          <w:lang w:eastAsia="ko-KR"/>
        </w:rPr>
        <w:t>1 if ROA</w:t>
      </w:r>
      <w:r w:rsidRPr="00D003EA">
        <w:rPr>
          <w:rFonts w:eastAsia="Batang"/>
          <w:vertAlign w:val="subscript"/>
          <w:lang w:eastAsia="ko-KR"/>
        </w:rPr>
        <w:t>t</w:t>
      </w:r>
      <w:r w:rsidRPr="00116B34">
        <w:rPr>
          <w:rFonts w:eastAsia="Batang"/>
          <w:lang w:eastAsia="ko-KR"/>
        </w:rPr>
        <w:t xml:space="preserve"> improves from the prior year, and 0 otherwise.</w:t>
      </w:r>
      <w:r>
        <w:rPr>
          <w:rFonts w:eastAsia="Batang"/>
          <w:lang w:eastAsia="ko-KR"/>
        </w:rPr>
        <w:t xml:space="preserve"> </w:t>
      </w:r>
      <w:r w:rsidRPr="00116B34">
        <w:t>ROA</w:t>
      </w:r>
      <w:r w:rsidRPr="00D003EA">
        <w:rPr>
          <w:rFonts w:eastAsia="Batang"/>
          <w:vertAlign w:val="subscript"/>
          <w:lang w:eastAsia="ko-KR"/>
        </w:rPr>
        <w:t>t</w:t>
      </w:r>
      <w:r w:rsidRPr="00116B34">
        <w:t xml:space="preserve"> </w:t>
      </w:r>
      <w:r>
        <w:t>is defined as</w:t>
      </w:r>
      <w:r w:rsidRPr="00116B34">
        <w:t xml:space="preserve"> earnings before extraordinary and discontinued items </w:t>
      </w:r>
      <w:r>
        <w:t>divided by</w:t>
      </w:r>
      <w:r w:rsidRPr="00116B34">
        <w:t xml:space="preserve"> total assets </w:t>
      </w:r>
      <w:r>
        <w:t xml:space="preserve">at the beginning of the year </w:t>
      </w:r>
      <w:r w:rsidRPr="00116B34">
        <w:t>[data123/lagged data6].</w:t>
      </w:r>
    </w:p>
    <w:p w:rsidR="002304D5" w:rsidRPr="00116B34" w:rsidRDefault="002304D5" w:rsidP="00F300B9">
      <w:pPr>
        <w:ind w:left="720"/>
        <w:rPr>
          <w:rFonts w:eastAsia="Batang"/>
          <w:lang w:eastAsia="ko-KR"/>
        </w:rPr>
      </w:pPr>
      <w:r w:rsidRPr="00116B34">
        <w:rPr>
          <w:rFonts w:eastAsia="Batang"/>
          <w:lang w:eastAsia="ko-KR"/>
        </w:rPr>
        <w:t>∆SMOOTH</w:t>
      </w:r>
      <w:r w:rsidRPr="00D003EA">
        <w:rPr>
          <w:rFonts w:eastAsia="Batang"/>
          <w:vertAlign w:val="subscript"/>
          <w:lang w:eastAsia="ko-KR"/>
        </w:rPr>
        <w:t>t</w:t>
      </w:r>
      <w:r w:rsidRPr="00116B34">
        <w:rPr>
          <w:rFonts w:eastAsia="Batang"/>
          <w:lang w:eastAsia="ko-KR"/>
        </w:rPr>
        <w:t xml:space="preserve"> = </w:t>
      </w:r>
      <w:r>
        <w:rPr>
          <w:rFonts w:eastAsia="Batang"/>
          <w:lang w:eastAsia="ko-KR"/>
        </w:rPr>
        <w:t>rank of change in SMOOTH</w:t>
      </w:r>
      <w:r>
        <w:rPr>
          <w:rFonts w:eastAsia="Batang"/>
          <w:vertAlign w:val="subscript"/>
          <w:lang w:eastAsia="ko-KR"/>
        </w:rPr>
        <w:t>t</w:t>
      </w:r>
      <w:r>
        <w:rPr>
          <w:rFonts w:eastAsia="Batang"/>
          <w:lang w:eastAsia="ko-KR"/>
        </w:rPr>
        <w:t>, i.e., earnings smoothness based on reported earnings as defined in model (1)</w:t>
      </w:r>
      <w:r w:rsidRPr="00116B34">
        <w:rPr>
          <w:rFonts w:eastAsia="Batang"/>
          <w:lang w:eastAsia="ko-KR"/>
        </w:rPr>
        <w:t>.</w:t>
      </w:r>
    </w:p>
    <w:p w:rsidR="002304D5" w:rsidRPr="00116B34" w:rsidRDefault="002304D5" w:rsidP="00F300B9">
      <w:pPr>
        <w:ind w:left="720"/>
        <w:rPr>
          <w:rFonts w:eastAsia="Batang"/>
          <w:lang w:eastAsia="ko-KR"/>
        </w:rPr>
      </w:pPr>
    </w:p>
    <w:p w:rsidR="002304D5" w:rsidRPr="00116B34" w:rsidRDefault="002304D5" w:rsidP="00F300B9">
      <w:pPr>
        <w:ind w:left="720"/>
        <w:rPr>
          <w:rFonts w:eastAsia="Batang"/>
          <w:lang w:eastAsia="ko-KR"/>
        </w:rPr>
      </w:pPr>
      <w:r w:rsidRPr="00116B34">
        <w:rPr>
          <w:rFonts w:eastAsia="Batang"/>
          <w:lang w:eastAsia="ko-KR"/>
        </w:rPr>
        <w:t>∆SMOOTHXEM</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 </w:t>
      </w:r>
      <w:r>
        <w:rPr>
          <w:rFonts w:eastAsia="Batang"/>
          <w:lang w:eastAsia="ko-KR"/>
        </w:rPr>
        <w:t>rank of change in SMOOTHEXM</w:t>
      </w:r>
      <w:r>
        <w:rPr>
          <w:rFonts w:eastAsia="Batang"/>
          <w:vertAlign w:val="superscript"/>
          <w:lang w:eastAsia="ko-KR"/>
        </w:rPr>
        <w:t>j</w:t>
      </w:r>
      <w:r>
        <w:rPr>
          <w:rFonts w:eastAsia="Batang"/>
          <w:vertAlign w:val="subscript"/>
          <w:lang w:eastAsia="ko-KR"/>
        </w:rPr>
        <w:t xml:space="preserve">t </w:t>
      </w:r>
      <w:r>
        <w:rPr>
          <w:rFonts w:eastAsia="Batang"/>
          <w:lang w:eastAsia="ko-KR"/>
        </w:rPr>
        <w:t xml:space="preserve">(j=1 or 3), i.e., earnings smoothness based on earnings adjusted for discretionary accruals as defined in model (1). </w:t>
      </w:r>
    </w:p>
    <w:p w:rsidR="002304D5" w:rsidRPr="00116B34" w:rsidRDefault="002304D5" w:rsidP="00F300B9">
      <w:pPr>
        <w:ind w:left="720"/>
        <w:rPr>
          <w:rFonts w:eastAsia="Batang"/>
          <w:lang w:eastAsia="ko-KR"/>
        </w:rPr>
      </w:pPr>
    </w:p>
    <w:p w:rsidR="002304D5" w:rsidRPr="00116B34" w:rsidRDefault="002304D5" w:rsidP="00F300B9">
      <w:pPr>
        <w:ind w:left="720"/>
        <w:rPr>
          <w:rFonts w:eastAsia="Batang"/>
          <w:lang w:eastAsia="ko-KR"/>
        </w:rPr>
      </w:pPr>
      <w:r w:rsidRPr="00116B34">
        <w:rPr>
          <w:rFonts w:eastAsia="Batang"/>
          <w:lang w:eastAsia="ko-KR"/>
        </w:rPr>
        <w:t>∆SMOOTHACT</w:t>
      </w:r>
      <w:r>
        <w:rPr>
          <w:rFonts w:eastAsia="Batang"/>
          <w:vertAlign w:val="superscript"/>
          <w:lang w:eastAsia="ko-KR"/>
        </w:rPr>
        <w:t>j</w:t>
      </w:r>
      <w:r w:rsidRPr="00D003EA">
        <w:rPr>
          <w:rFonts w:eastAsia="Batang"/>
          <w:vertAlign w:val="subscript"/>
          <w:lang w:eastAsia="ko-KR"/>
        </w:rPr>
        <w:t>t</w:t>
      </w:r>
      <w:r w:rsidRPr="00116B34">
        <w:rPr>
          <w:rFonts w:eastAsia="Batang"/>
          <w:lang w:eastAsia="ko-KR"/>
        </w:rPr>
        <w:t xml:space="preserve"> = </w:t>
      </w:r>
      <w:r>
        <w:rPr>
          <w:rFonts w:eastAsia="Batang"/>
          <w:lang w:eastAsia="ko-KR"/>
        </w:rPr>
        <w:t>rank of change in SMOOTHACT</w:t>
      </w:r>
      <w:r>
        <w:rPr>
          <w:rFonts w:eastAsia="Batang"/>
          <w:vertAlign w:val="superscript"/>
          <w:lang w:eastAsia="ko-KR"/>
        </w:rPr>
        <w:t>j</w:t>
      </w:r>
      <w:r>
        <w:rPr>
          <w:rFonts w:eastAsia="Batang"/>
          <w:vertAlign w:val="subscript"/>
          <w:lang w:eastAsia="ko-KR"/>
        </w:rPr>
        <w:t xml:space="preserve">t </w:t>
      </w:r>
      <w:r>
        <w:rPr>
          <w:rFonts w:eastAsia="Batang"/>
          <w:lang w:eastAsia="ko-KR"/>
        </w:rPr>
        <w:t>(j=1, 2, or 3), i.e., the extent of discretionary earnings smoothing activity as defined in model (1)</w:t>
      </w:r>
      <w:r w:rsidRPr="00116B34">
        <w:rPr>
          <w:rFonts w:eastAsia="Batang"/>
          <w:lang w:eastAsia="ko-KR"/>
        </w:rPr>
        <w:t>.</w:t>
      </w:r>
    </w:p>
    <w:p w:rsidR="002304D5" w:rsidRPr="00116B34" w:rsidRDefault="002304D5" w:rsidP="00F300B9">
      <w:pPr>
        <w:ind w:left="720"/>
        <w:rPr>
          <w:rFonts w:eastAsia="Batang"/>
          <w:lang w:eastAsia="ko-KR"/>
        </w:rPr>
      </w:pPr>
    </w:p>
    <w:p w:rsidR="002304D5" w:rsidRPr="00116B34" w:rsidRDefault="002304D5" w:rsidP="00F300B9">
      <w:pPr>
        <w:ind w:left="720"/>
        <w:rPr>
          <w:rFonts w:eastAsia="Batang"/>
          <w:lang w:eastAsia="ko-KR"/>
        </w:rPr>
      </w:pPr>
      <w:r w:rsidRPr="00116B34">
        <w:rPr>
          <w:rFonts w:eastAsia="Batang"/>
          <w:lang w:eastAsia="ko-KR"/>
        </w:rPr>
        <w:t xml:space="preserve">∆CONTROL = </w:t>
      </w:r>
      <w:r w:rsidRPr="00116B34">
        <w:t>binary variables for annual fiscal years and one-digit SIC codes, annual changes of leverage (</w:t>
      </w:r>
      <w:r w:rsidRPr="00116B34">
        <w:rPr>
          <w:rFonts w:eastAsia="Batang"/>
          <w:lang w:eastAsia="ko-KR"/>
        </w:rPr>
        <w:t>∆</w:t>
      </w:r>
      <w:r w:rsidRPr="00116B34">
        <w:t>LEV</w:t>
      </w:r>
      <w:r w:rsidRPr="00D003EA">
        <w:rPr>
          <w:rFonts w:eastAsia="Batang"/>
          <w:vertAlign w:val="subscript"/>
          <w:lang w:eastAsia="ko-KR"/>
        </w:rPr>
        <w:t>t</w:t>
      </w:r>
      <w:r w:rsidRPr="00116B34">
        <w:t>), revenue (</w:t>
      </w:r>
      <w:r w:rsidRPr="00116B34">
        <w:rPr>
          <w:rFonts w:eastAsia="Batang"/>
          <w:lang w:eastAsia="ko-KR"/>
        </w:rPr>
        <w:t>∆</w:t>
      </w:r>
      <w:r>
        <w:t>SALES</w:t>
      </w:r>
      <w:r w:rsidRPr="00D003EA">
        <w:rPr>
          <w:rFonts w:eastAsia="Batang"/>
          <w:vertAlign w:val="subscript"/>
          <w:lang w:eastAsia="ko-KR"/>
        </w:rPr>
        <w:t>t</w:t>
      </w:r>
      <w:r>
        <w:t>),</w:t>
      </w:r>
      <w:r w:rsidRPr="00116B34">
        <w:t xml:space="preserve"> free cash flows (</w:t>
      </w:r>
      <w:r w:rsidRPr="00116B34">
        <w:rPr>
          <w:rFonts w:eastAsia="Batang"/>
          <w:lang w:eastAsia="ko-KR"/>
        </w:rPr>
        <w:t>∆</w:t>
      </w:r>
      <w:r w:rsidRPr="00116B34">
        <w:t>FCF</w:t>
      </w:r>
      <w:r w:rsidRPr="00D003EA">
        <w:rPr>
          <w:rFonts w:eastAsia="Batang"/>
          <w:vertAlign w:val="subscript"/>
          <w:lang w:eastAsia="ko-KR"/>
        </w:rPr>
        <w:t>t</w:t>
      </w:r>
      <w:r w:rsidRPr="00116B34">
        <w:t>)</w:t>
      </w:r>
      <w:r>
        <w:t>, capital intensity (</w:t>
      </w:r>
      <w:r w:rsidRPr="00116B34">
        <w:rPr>
          <w:rFonts w:eastAsia="Batang"/>
          <w:lang w:eastAsia="ko-KR"/>
        </w:rPr>
        <w:t>∆</w:t>
      </w:r>
      <w:r>
        <w:rPr>
          <w:rFonts w:eastAsia="Batang"/>
          <w:lang w:eastAsia="ko-KR"/>
        </w:rPr>
        <w:t>PPE</w:t>
      </w:r>
      <w:r w:rsidRPr="00D003EA">
        <w:rPr>
          <w:rFonts w:eastAsia="Batang"/>
          <w:vertAlign w:val="subscript"/>
          <w:lang w:eastAsia="ko-KR"/>
        </w:rPr>
        <w:t>t</w:t>
      </w:r>
      <w:r>
        <w:rPr>
          <w:rFonts w:eastAsia="Batang"/>
          <w:lang w:eastAsia="ko-KR"/>
        </w:rPr>
        <w:t>), firm size (</w:t>
      </w:r>
      <w:r w:rsidRPr="00116B34">
        <w:rPr>
          <w:rFonts w:eastAsia="Batang"/>
          <w:lang w:eastAsia="ko-KR"/>
        </w:rPr>
        <w:t>∆</w:t>
      </w:r>
      <w:r>
        <w:rPr>
          <w:rFonts w:eastAsia="Batang"/>
          <w:lang w:eastAsia="ko-KR"/>
        </w:rPr>
        <w:t>SIZE</w:t>
      </w:r>
      <w:r w:rsidRPr="00D003EA">
        <w:rPr>
          <w:rFonts w:eastAsia="Batang"/>
          <w:vertAlign w:val="subscript"/>
          <w:lang w:eastAsia="ko-KR"/>
        </w:rPr>
        <w:t>t</w:t>
      </w:r>
      <w:r>
        <w:rPr>
          <w:rFonts w:eastAsia="Batang"/>
          <w:lang w:eastAsia="ko-KR"/>
        </w:rPr>
        <w:t>), and interest coverage (</w:t>
      </w:r>
      <w:r w:rsidRPr="00116B34">
        <w:rPr>
          <w:rFonts w:eastAsia="Batang"/>
          <w:lang w:eastAsia="ko-KR"/>
        </w:rPr>
        <w:t>∆</w:t>
      </w:r>
      <w:r>
        <w:rPr>
          <w:rFonts w:eastAsia="Batang"/>
          <w:lang w:eastAsia="ko-KR"/>
        </w:rPr>
        <w:t>INT_COV</w:t>
      </w:r>
      <w:r w:rsidRPr="00D003EA">
        <w:rPr>
          <w:rFonts w:eastAsia="Batang"/>
          <w:vertAlign w:val="subscript"/>
          <w:lang w:eastAsia="ko-KR"/>
        </w:rPr>
        <w:t>t</w:t>
      </w:r>
      <w:r>
        <w:rPr>
          <w:rFonts w:eastAsia="Batang"/>
          <w:lang w:eastAsia="ko-KR"/>
        </w:rPr>
        <w:t>)</w:t>
      </w:r>
      <w:r w:rsidRPr="00116B34">
        <w:rPr>
          <w:rFonts w:eastAsia="Batang"/>
          <w:lang w:eastAsia="ko-KR"/>
        </w:rPr>
        <w:t>.</w:t>
      </w:r>
      <w:r w:rsidRPr="00116B34">
        <w:rPr>
          <w:rStyle w:val="FootnoteReference"/>
          <w:rFonts w:eastAsia="Batang"/>
          <w:lang w:eastAsia="ko-KR"/>
        </w:rPr>
        <w:footnoteReference w:id="20"/>
      </w:r>
      <w:r w:rsidRPr="00116B34">
        <w:rPr>
          <w:rFonts w:eastAsia="Batang"/>
          <w:lang w:eastAsia="ko-KR"/>
        </w:rPr>
        <w:t xml:space="preserve"> </w:t>
      </w:r>
    </w:p>
    <w:p w:rsidR="002304D5" w:rsidRDefault="002304D5" w:rsidP="00F300B9">
      <w:pPr>
        <w:ind w:left="720"/>
      </w:pPr>
    </w:p>
    <w:p w:rsidR="002304D5" w:rsidRPr="00116B34" w:rsidRDefault="002304D5" w:rsidP="00C969C8">
      <w:pPr>
        <w:spacing w:after="100" w:afterAutospacing="1"/>
        <w:ind w:left="720"/>
      </w:pPr>
      <w:r w:rsidRPr="00116B34">
        <w:t>LEV = long-term debt</w:t>
      </w:r>
      <w:r>
        <w:t xml:space="preserve"> divided by lagged </w:t>
      </w:r>
      <w:r w:rsidRPr="00116B34">
        <w:t>total assets [data9 / lagged data6].</w:t>
      </w:r>
    </w:p>
    <w:p w:rsidR="002304D5" w:rsidRPr="00116B34" w:rsidRDefault="002304D5" w:rsidP="00C969C8">
      <w:pPr>
        <w:spacing w:after="100" w:afterAutospacing="1"/>
        <w:ind w:left="720"/>
      </w:pPr>
      <w:r w:rsidRPr="00116B34">
        <w:t xml:space="preserve">SALES = sales </w:t>
      </w:r>
      <w:r>
        <w:t xml:space="preserve">divided by lagged total assets </w:t>
      </w:r>
      <w:r w:rsidRPr="00116B34">
        <w:t>[data12 / lagged data6].</w:t>
      </w:r>
    </w:p>
    <w:p w:rsidR="002304D5" w:rsidRDefault="002304D5" w:rsidP="00C969C8">
      <w:pPr>
        <w:spacing w:after="100" w:afterAutospacing="1"/>
        <w:ind w:left="720"/>
      </w:pPr>
      <w:r w:rsidRPr="00116B34">
        <w:t xml:space="preserve">FCF = cash flow from operating activities minus average capital expenditure </w:t>
      </w:r>
      <w:r>
        <w:t>over</w:t>
      </w:r>
      <w:r w:rsidRPr="00116B34">
        <w:t xml:space="preserve"> </w:t>
      </w:r>
      <w:r>
        <w:t>current and</w:t>
      </w:r>
      <w:r w:rsidRPr="00116B34">
        <w:t xml:space="preserve"> past t</w:t>
      </w:r>
      <w:r>
        <w:t>wo</w:t>
      </w:r>
      <w:r w:rsidRPr="00116B34">
        <w:t xml:space="preserve"> years </w:t>
      </w:r>
      <w:r>
        <w:t xml:space="preserve">divided by lagged total assets </w:t>
      </w:r>
      <w:r w:rsidRPr="00116B34">
        <w:t>[(data308-average of data128) / lagged data6].</w:t>
      </w:r>
    </w:p>
    <w:p w:rsidR="002304D5" w:rsidRDefault="002304D5" w:rsidP="00C969C8">
      <w:pPr>
        <w:spacing w:after="100" w:afterAutospacing="1"/>
        <w:ind w:left="720"/>
        <w:rPr>
          <w:rFonts w:eastAsia="Batang"/>
          <w:lang w:eastAsia="ko-KR"/>
        </w:rPr>
      </w:pPr>
      <w:r>
        <w:rPr>
          <w:rFonts w:eastAsia="Batang"/>
          <w:lang w:eastAsia="ko-KR"/>
        </w:rPr>
        <w:t>PPE = g</w:t>
      </w:r>
      <w:r w:rsidRPr="00877EA2">
        <w:rPr>
          <w:rFonts w:eastAsia="Batang"/>
          <w:lang w:eastAsia="ko-KR"/>
        </w:rPr>
        <w:t xml:space="preserve">ross PPE divided by </w:t>
      </w:r>
      <w:r>
        <w:rPr>
          <w:rFonts w:eastAsia="Batang"/>
          <w:lang w:eastAsia="ko-KR"/>
        </w:rPr>
        <w:t xml:space="preserve">lagged </w:t>
      </w:r>
      <w:r w:rsidRPr="00877EA2">
        <w:rPr>
          <w:rFonts w:eastAsia="Batang"/>
          <w:lang w:eastAsia="ko-KR"/>
        </w:rPr>
        <w:t>total assets</w:t>
      </w:r>
      <w:r>
        <w:rPr>
          <w:rFonts w:eastAsia="Batang"/>
          <w:lang w:eastAsia="ko-KR"/>
        </w:rPr>
        <w:t xml:space="preserve"> [data</w:t>
      </w:r>
      <w:r w:rsidRPr="00877EA2">
        <w:rPr>
          <w:rFonts w:eastAsia="Batang"/>
          <w:lang w:eastAsia="ko-KR"/>
        </w:rPr>
        <w:t>7</w:t>
      </w:r>
      <w:r>
        <w:rPr>
          <w:rFonts w:eastAsia="Batang"/>
          <w:lang w:eastAsia="ko-KR"/>
        </w:rPr>
        <w:t xml:space="preserve"> / </w:t>
      </w:r>
      <w:r>
        <w:t>lagged data6]</w:t>
      </w:r>
      <w:r w:rsidRPr="00877EA2">
        <w:rPr>
          <w:rFonts w:eastAsia="Batang"/>
          <w:lang w:eastAsia="ko-KR"/>
        </w:rPr>
        <w:t>.</w:t>
      </w:r>
    </w:p>
    <w:p w:rsidR="002304D5" w:rsidRPr="00877EA2" w:rsidRDefault="002304D5" w:rsidP="00C969C8">
      <w:pPr>
        <w:spacing w:after="100" w:afterAutospacing="1"/>
        <w:ind w:left="720"/>
        <w:rPr>
          <w:rFonts w:eastAsia="Batang"/>
          <w:lang w:eastAsia="ko-KR"/>
        </w:rPr>
      </w:pPr>
      <w:r>
        <w:rPr>
          <w:rFonts w:eastAsia="Batang"/>
          <w:lang w:eastAsia="ko-KR"/>
        </w:rPr>
        <w:t>SIZE = n</w:t>
      </w:r>
      <w:r w:rsidRPr="00877EA2">
        <w:rPr>
          <w:rFonts w:eastAsia="Batang"/>
          <w:lang w:eastAsia="ko-KR"/>
        </w:rPr>
        <w:t>atural log of total assets</w:t>
      </w:r>
      <w:r>
        <w:rPr>
          <w:rFonts w:eastAsia="Batang"/>
          <w:lang w:eastAsia="ko-KR"/>
        </w:rPr>
        <w:t xml:space="preserve"> [data6]</w:t>
      </w:r>
      <w:r w:rsidRPr="00877EA2">
        <w:rPr>
          <w:rFonts w:eastAsia="Batang"/>
          <w:lang w:eastAsia="ko-KR"/>
        </w:rPr>
        <w:t>.</w:t>
      </w:r>
    </w:p>
    <w:p w:rsidR="002304D5" w:rsidRPr="00877EA2" w:rsidRDefault="002304D5" w:rsidP="00C969C8">
      <w:pPr>
        <w:spacing w:after="100" w:afterAutospacing="1"/>
        <w:ind w:left="720"/>
        <w:rPr>
          <w:rFonts w:eastAsia="Batang"/>
          <w:lang w:eastAsia="ko-KR"/>
        </w:rPr>
      </w:pPr>
      <w:r>
        <w:rPr>
          <w:rFonts w:eastAsia="Batang"/>
          <w:lang w:eastAsia="ko-KR"/>
        </w:rPr>
        <w:t>INT_COV = o</w:t>
      </w:r>
      <w:r w:rsidRPr="00877EA2">
        <w:rPr>
          <w:rFonts w:eastAsia="Batang"/>
          <w:lang w:eastAsia="ko-KR"/>
        </w:rPr>
        <w:t>perating income before depreciation divided by</w:t>
      </w:r>
      <w:r>
        <w:rPr>
          <w:rFonts w:eastAsia="Batang"/>
          <w:lang w:eastAsia="ko-KR"/>
        </w:rPr>
        <w:t xml:space="preserve"> </w:t>
      </w:r>
      <w:r w:rsidRPr="00877EA2">
        <w:rPr>
          <w:rFonts w:eastAsia="Batang"/>
          <w:lang w:eastAsia="ko-KR"/>
        </w:rPr>
        <w:t>interest expense</w:t>
      </w:r>
      <w:r>
        <w:rPr>
          <w:rFonts w:eastAsia="Batang"/>
          <w:lang w:eastAsia="ko-KR"/>
        </w:rPr>
        <w:t xml:space="preserve"> [data</w:t>
      </w:r>
      <w:r w:rsidRPr="00877EA2">
        <w:rPr>
          <w:rFonts w:eastAsia="Batang"/>
          <w:lang w:eastAsia="ko-KR"/>
        </w:rPr>
        <w:t>13</w:t>
      </w:r>
      <w:r>
        <w:rPr>
          <w:rFonts w:eastAsia="Batang"/>
          <w:lang w:eastAsia="ko-KR"/>
        </w:rPr>
        <w:t xml:space="preserve"> / data</w:t>
      </w:r>
      <w:r w:rsidRPr="00877EA2">
        <w:rPr>
          <w:rFonts w:eastAsia="Batang"/>
          <w:lang w:eastAsia="ko-KR"/>
        </w:rPr>
        <w:t>15</w:t>
      </w:r>
      <w:r>
        <w:rPr>
          <w:rFonts w:eastAsia="Batang"/>
          <w:lang w:eastAsia="ko-KR"/>
        </w:rPr>
        <w:t>]</w:t>
      </w:r>
      <w:r w:rsidRPr="00877EA2">
        <w:rPr>
          <w:rFonts w:eastAsia="Batang"/>
          <w:lang w:eastAsia="ko-KR"/>
        </w:rPr>
        <w:t>.</w:t>
      </w:r>
    </w:p>
    <w:p w:rsidR="002304D5" w:rsidRPr="00116B34" w:rsidRDefault="002304D5" w:rsidP="00F300B9">
      <w:pPr>
        <w:spacing w:line="480" w:lineRule="auto"/>
        <w:ind w:firstLine="720"/>
        <w:rPr>
          <w:rFonts w:eastAsia="Batang"/>
          <w:lang w:eastAsia="ko-KR"/>
        </w:rPr>
      </w:pPr>
      <w:r>
        <w:rPr>
          <w:rFonts w:eastAsia="Batang"/>
          <w:lang w:eastAsia="ko-KR"/>
        </w:rPr>
        <w:t>Similar to previous models, m</w:t>
      </w:r>
      <w:r w:rsidRPr="00116B34">
        <w:rPr>
          <w:rFonts w:eastAsia="Batang"/>
          <w:lang w:eastAsia="ko-KR"/>
        </w:rPr>
        <w:t>odel</w:t>
      </w:r>
      <w:r>
        <w:rPr>
          <w:rFonts w:eastAsia="Batang"/>
          <w:lang w:eastAsia="ko-KR"/>
        </w:rPr>
        <w:t>s</w:t>
      </w:r>
      <w:r w:rsidRPr="00116B34">
        <w:rPr>
          <w:rFonts w:eastAsia="Batang"/>
          <w:lang w:eastAsia="ko-KR"/>
        </w:rPr>
        <w:t xml:space="preserve"> </w:t>
      </w:r>
      <w:r>
        <w:rPr>
          <w:rFonts w:eastAsia="Batang"/>
          <w:lang w:eastAsia="ko-KR"/>
        </w:rPr>
        <w:t>(7)</w:t>
      </w:r>
      <w:r w:rsidRPr="00116B34">
        <w:rPr>
          <w:rFonts w:eastAsia="Batang"/>
          <w:lang w:eastAsia="ko-KR"/>
        </w:rPr>
        <w:t xml:space="preserve"> </w:t>
      </w:r>
      <w:r>
        <w:rPr>
          <w:rFonts w:eastAsia="Batang"/>
          <w:lang w:eastAsia="ko-KR"/>
        </w:rPr>
        <w:t xml:space="preserve">and (8) </w:t>
      </w:r>
      <w:r w:rsidRPr="00116B34">
        <w:rPr>
          <w:rFonts w:eastAsia="Batang"/>
          <w:lang w:eastAsia="ko-KR"/>
        </w:rPr>
        <w:t xml:space="preserve">use </w:t>
      </w:r>
      <w:r>
        <w:rPr>
          <w:rFonts w:eastAsia="Batang"/>
          <w:lang w:eastAsia="ko-KR"/>
        </w:rPr>
        <w:t xml:space="preserve">the </w:t>
      </w:r>
      <w:r w:rsidRPr="00116B34">
        <w:rPr>
          <w:rFonts w:eastAsia="Batang"/>
          <w:lang w:eastAsia="ko-KR"/>
        </w:rPr>
        <w:t>rank of ∆SMOOTH</w:t>
      </w:r>
      <w:r w:rsidRPr="00D003EA">
        <w:rPr>
          <w:rFonts w:eastAsia="Batang"/>
          <w:vertAlign w:val="subscript"/>
          <w:lang w:eastAsia="ko-KR"/>
        </w:rPr>
        <w:t>t</w:t>
      </w:r>
      <w:r>
        <w:rPr>
          <w:rFonts w:eastAsia="Batang"/>
          <w:lang w:eastAsia="ko-KR"/>
        </w:rPr>
        <w:t xml:space="preserve"> and ranks of </w:t>
      </w:r>
      <w:r w:rsidRPr="00C740B5">
        <w:rPr>
          <w:rFonts w:eastAsia="Batang"/>
          <w:lang w:eastAsia="ko-KR"/>
        </w:rPr>
        <w:t>∆</w:t>
      </w:r>
      <w:r>
        <w:rPr>
          <w:rFonts w:eastAsia="Batang"/>
          <w:lang w:eastAsia="ko-KR"/>
        </w:rPr>
        <w:t>SMOOTHXEM</w:t>
      </w:r>
      <w:r>
        <w:rPr>
          <w:rFonts w:eastAsia="Batang"/>
          <w:vertAlign w:val="superscript"/>
          <w:lang w:eastAsia="ko-KR"/>
        </w:rPr>
        <w:t>j</w:t>
      </w:r>
      <w:r w:rsidRPr="00D003EA">
        <w:rPr>
          <w:rFonts w:eastAsia="Batang"/>
          <w:vertAlign w:val="subscript"/>
          <w:lang w:eastAsia="ko-KR"/>
        </w:rPr>
        <w:t>t</w:t>
      </w:r>
      <w:r>
        <w:rPr>
          <w:rFonts w:eastAsia="Batang"/>
          <w:lang w:eastAsia="ko-KR"/>
        </w:rPr>
        <w:t xml:space="preserve"> and </w:t>
      </w:r>
      <w:r w:rsidRPr="00C740B5">
        <w:rPr>
          <w:rFonts w:eastAsia="Batang"/>
          <w:lang w:eastAsia="ko-KR"/>
        </w:rPr>
        <w:t>∆</w:t>
      </w:r>
      <w:r w:rsidRPr="00744CA8">
        <w:rPr>
          <w:rFonts w:eastAsia="Batang"/>
          <w:lang w:eastAsia="ko-KR"/>
        </w:rPr>
        <w:t>SMOOTHACT</w:t>
      </w:r>
      <w:r>
        <w:rPr>
          <w:rFonts w:eastAsia="Batang"/>
          <w:vertAlign w:val="superscript"/>
          <w:lang w:eastAsia="ko-KR"/>
        </w:rPr>
        <w:t>j</w:t>
      </w:r>
      <w:r w:rsidRPr="002C575D">
        <w:rPr>
          <w:rFonts w:eastAsia="Batang"/>
          <w:vertAlign w:val="subscript"/>
          <w:lang w:eastAsia="ko-KR"/>
        </w:rPr>
        <w:t>t</w:t>
      </w:r>
      <w:r>
        <w:rPr>
          <w:rFonts w:eastAsia="Batang"/>
          <w:lang w:eastAsia="ko-KR"/>
        </w:rPr>
        <w:t xml:space="preserve">, respectively, rather than the continuous measures to mitigate undue influence of extreme values and to reflect a possible nonlinear relation. In the models, </w:t>
      </w:r>
      <w:r w:rsidRPr="00116B34">
        <w:rPr>
          <w:rFonts w:eastAsia="Batang"/>
          <w:lang w:eastAsia="ko-KR"/>
        </w:rPr>
        <w:t>D_POS</w:t>
      </w:r>
      <w:r w:rsidRPr="00D003EA">
        <w:rPr>
          <w:rFonts w:eastAsia="Batang"/>
          <w:vertAlign w:val="subscript"/>
          <w:lang w:eastAsia="ko-KR"/>
        </w:rPr>
        <w:t>t</w:t>
      </w:r>
      <w:r w:rsidRPr="00116B34">
        <w:rPr>
          <w:rFonts w:eastAsia="Batang"/>
          <w:lang w:eastAsia="ko-KR"/>
        </w:rPr>
        <w:t xml:space="preserve"> </w:t>
      </w:r>
      <w:r>
        <w:rPr>
          <w:rFonts w:eastAsia="Batang"/>
          <w:lang w:eastAsia="ko-KR"/>
        </w:rPr>
        <w:t>controls the impact of performance changes in the rating revision process.</w:t>
      </w:r>
      <w:r w:rsidDel="0056180D">
        <w:rPr>
          <w:rFonts w:eastAsia="Batang"/>
          <w:lang w:eastAsia="ko-KR"/>
        </w:rPr>
        <w:t xml:space="preserve"> </w:t>
      </w:r>
      <w:r>
        <w:rPr>
          <w:rFonts w:eastAsia="Batang"/>
          <w:lang w:eastAsia="ko-KR"/>
        </w:rPr>
        <w:t>While</w:t>
      </w:r>
      <w:r w:rsidRPr="00116B34">
        <w:rPr>
          <w:rFonts w:eastAsia="Batang"/>
          <w:lang w:eastAsia="ko-KR"/>
        </w:rPr>
        <w:t xml:space="preserve"> </w:t>
      </w:r>
      <w:r>
        <w:rPr>
          <w:rFonts w:eastAsia="Batang"/>
          <w:lang w:eastAsia="ko-KR"/>
        </w:rPr>
        <w:t xml:space="preserve">performance changes likely have an impact on income smoothing, </w:t>
      </w:r>
      <w:r w:rsidRPr="00116B34">
        <w:rPr>
          <w:rFonts w:eastAsia="Batang"/>
          <w:lang w:eastAsia="ko-KR"/>
        </w:rPr>
        <w:t>higher volatility caused by earnings improvement</w:t>
      </w:r>
      <w:r>
        <w:rPr>
          <w:rFonts w:eastAsia="Batang"/>
          <w:lang w:eastAsia="ko-KR"/>
        </w:rPr>
        <w:t>s</w:t>
      </w:r>
      <w:r w:rsidRPr="00116B34">
        <w:rPr>
          <w:rFonts w:eastAsia="Batang"/>
          <w:lang w:eastAsia="ko-KR"/>
        </w:rPr>
        <w:t xml:space="preserve"> presumably will not decrease (increase) the likelihood of </w:t>
      </w:r>
      <w:r>
        <w:rPr>
          <w:rFonts w:eastAsia="Batang"/>
          <w:lang w:eastAsia="ko-KR"/>
        </w:rPr>
        <w:t xml:space="preserve">an </w:t>
      </w:r>
      <w:r w:rsidRPr="00116B34">
        <w:rPr>
          <w:rFonts w:eastAsia="Batang"/>
          <w:lang w:eastAsia="ko-KR"/>
        </w:rPr>
        <w:t xml:space="preserve">upgrade (downgrade). </w:t>
      </w:r>
      <w:r>
        <w:rPr>
          <w:rFonts w:eastAsia="Batang"/>
          <w:lang w:eastAsia="ko-KR"/>
        </w:rPr>
        <w:t xml:space="preserve">We therefore </w:t>
      </w:r>
      <w:r w:rsidRPr="00116B34">
        <w:rPr>
          <w:rFonts w:eastAsia="Batang"/>
          <w:lang w:eastAsia="ko-KR"/>
        </w:rPr>
        <w:t>interact</w:t>
      </w:r>
      <w:r>
        <w:rPr>
          <w:rFonts w:eastAsia="Batang"/>
          <w:lang w:eastAsia="ko-KR"/>
        </w:rPr>
        <w:t xml:space="preserve"> D_POS</w:t>
      </w:r>
      <w:r w:rsidRPr="00D003EA">
        <w:rPr>
          <w:rFonts w:eastAsia="Batang"/>
          <w:vertAlign w:val="subscript"/>
          <w:lang w:eastAsia="ko-KR"/>
        </w:rPr>
        <w:t>t</w:t>
      </w:r>
      <w:r>
        <w:rPr>
          <w:rFonts w:eastAsia="Batang"/>
          <w:lang w:eastAsia="ko-KR"/>
        </w:rPr>
        <w:t xml:space="preserve"> </w:t>
      </w:r>
      <w:r w:rsidRPr="00116B34">
        <w:rPr>
          <w:rFonts w:eastAsia="Batang"/>
          <w:lang w:eastAsia="ko-KR"/>
        </w:rPr>
        <w:t>with ∆SMOOTH</w:t>
      </w:r>
      <w:r w:rsidRPr="00D003EA">
        <w:rPr>
          <w:rFonts w:eastAsia="Batang"/>
          <w:vertAlign w:val="subscript"/>
          <w:lang w:eastAsia="ko-KR"/>
        </w:rPr>
        <w:t>t</w:t>
      </w:r>
      <w:r>
        <w:rPr>
          <w:rFonts w:eastAsia="Batang"/>
          <w:lang w:eastAsia="ko-KR"/>
        </w:rPr>
        <w:t xml:space="preserve"> in model (7) and both </w:t>
      </w:r>
      <w:r w:rsidRPr="00C740B5">
        <w:rPr>
          <w:rFonts w:eastAsia="Batang"/>
          <w:lang w:eastAsia="ko-KR"/>
        </w:rPr>
        <w:t>∆</w:t>
      </w:r>
      <w:r>
        <w:rPr>
          <w:rFonts w:eastAsia="Batang"/>
          <w:lang w:eastAsia="ko-KR"/>
        </w:rPr>
        <w:t>SMOOTHXEM</w:t>
      </w:r>
      <w:r>
        <w:rPr>
          <w:rFonts w:eastAsia="Batang"/>
          <w:vertAlign w:val="superscript"/>
          <w:lang w:eastAsia="ko-KR"/>
        </w:rPr>
        <w:t>j</w:t>
      </w:r>
      <w:r w:rsidRPr="00D003EA">
        <w:rPr>
          <w:rFonts w:eastAsia="Batang"/>
          <w:vertAlign w:val="subscript"/>
          <w:lang w:eastAsia="ko-KR"/>
        </w:rPr>
        <w:t>t</w:t>
      </w:r>
      <w:r>
        <w:rPr>
          <w:rFonts w:eastAsia="Batang"/>
          <w:lang w:eastAsia="ko-KR"/>
        </w:rPr>
        <w:t xml:space="preserve"> and </w:t>
      </w:r>
      <w:r w:rsidRPr="00C740B5">
        <w:rPr>
          <w:rFonts w:eastAsia="Batang"/>
          <w:lang w:eastAsia="ko-KR"/>
        </w:rPr>
        <w:t>∆SMOOTHACT</w:t>
      </w:r>
      <w:r>
        <w:rPr>
          <w:rFonts w:eastAsia="Batang"/>
          <w:vertAlign w:val="superscript"/>
          <w:lang w:eastAsia="ko-KR"/>
        </w:rPr>
        <w:t>j</w:t>
      </w:r>
      <w:r w:rsidRPr="00D003EA">
        <w:rPr>
          <w:rFonts w:eastAsia="Batang"/>
          <w:vertAlign w:val="subscript"/>
          <w:lang w:eastAsia="ko-KR"/>
        </w:rPr>
        <w:t>t</w:t>
      </w:r>
      <w:r>
        <w:rPr>
          <w:rFonts w:eastAsia="Batang"/>
          <w:lang w:eastAsia="ko-KR"/>
        </w:rPr>
        <w:t xml:space="preserve"> in model (8) and expect the interaction terms to have signs opposite from the coefficients on </w:t>
      </w:r>
      <w:r w:rsidRPr="00116B34">
        <w:rPr>
          <w:rFonts w:eastAsia="Batang"/>
          <w:lang w:eastAsia="ko-KR"/>
        </w:rPr>
        <w:t>∆SMOOTH</w:t>
      </w:r>
      <w:r w:rsidRPr="00D003EA">
        <w:rPr>
          <w:rFonts w:eastAsia="Batang"/>
          <w:vertAlign w:val="subscript"/>
          <w:lang w:eastAsia="ko-KR"/>
        </w:rPr>
        <w:t>t</w:t>
      </w:r>
      <w:r>
        <w:rPr>
          <w:rFonts w:eastAsia="Batang"/>
          <w:lang w:eastAsia="ko-KR"/>
        </w:rPr>
        <w:t xml:space="preserve">, </w:t>
      </w:r>
      <w:r w:rsidRPr="00C740B5">
        <w:rPr>
          <w:rFonts w:eastAsia="Batang"/>
          <w:lang w:eastAsia="ko-KR"/>
        </w:rPr>
        <w:t>∆</w:t>
      </w:r>
      <w:r>
        <w:rPr>
          <w:rFonts w:eastAsia="Batang"/>
          <w:lang w:eastAsia="ko-KR"/>
        </w:rPr>
        <w:t>SMOOTHXEM</w:t>
      </w:r>
      <w:r>
        <w:rPr>
          <w:rFonts w:eastAsia="Batang"/>
          <w:vertAlign w:val="superscript"/>
          <w:lang w:eastAsia="ko-KR"/>
        </w:rPr>
        <w:t>j</w:t>
      </w:r>
      <w:r w:rsidRPr="00D003EA">
        <w:rPr>
          <w:rFonts w:eastAsia="Batang"/>
          <w:vertAlign w:val="subscript"/>
          <w:lang w:eastAsia="ko-KR"/>
        </w:rPr>
        <w:t>t</w:t>
      </w:r>
      <w:r>
        <w:rPr>
          <w:rFonts w:eastAsia="Batang"/>
          <w:lang w:eastAsia="ko-KR"/>
        </w:rPr>
        <w:t xml:space="preserve">, and </w:t>
      </w:r>
      <w:r w:rsidRPr="00C740B5">
        <w:rPr>
          <w:rFonts w:eastAsia="Batang"/>
          <w:lang w:eastAsia="ko-KR"/>
        </w:rPr>
        <w:t>∆SMOOTHACT</w:t>
      </w:r>
      <w:r>
        <w:rPr>
          <w:rFonts w:eastAsia="Batang"/>
          <w:vertAlign w:val="superscript"/>
          <w:lang w:eastAsia="ko-KR"/>
        </w:rPr>
        <w:t>j</w:t>
      </w:r>
      <w:r w:rsidRPr="00D003EA">
        <w:rPr>
          <w:rFonts w:eastAsia="Batang"/>
          <w:vertAlign w:val="subscript"/>
          <w:lang w:eastAsia="ko-KR"/>
        </w:rPr>
        <w:t>t</w:t>
      </w:r>
      <w:r>
        <w:rPr>
          <w:rFonts w:eastAsia="Batang"/>
          <w:lang w:eastAsia="ko-KR"/>
        </w:rPr>
        <w:t xml:space="preserve">. Based on prior research (e.g., Ashbaugh-Skaife et al. 2006) and the rating methodologies of S&amp;P and Moody’s, </w:t>
      </w:r>
      <w:r w:rsidRPr="00AE5738">
        <w:rPr>
          <w:rFonts w:eastAsia="Batang"/>
          <w:lang w:eastAsia="ko-KR"/>
        </w:rPr>
        <w:t xml:space="preserve">both models also include changes in leverage, sales, free cash flows, </w:t>
      </w:r>
      <w:r w:rsidRPr="00AE5738">
        <w:t>capital intensity</w:t>
      </w:r>
      <w:r w:rsidRPr="00AE5738">
        <w:rPr>
          <w:rFonts w:eastAsia="Batang"/>
          <w:lang w:eastAsia="ko-KR"/>
        </w:rPr>
        <w:t>, firm size, and interest coverage</w:t>
      </w:r>
      <w:r>
        <w:rPr>
          <w:rFonts w:eastAsia="Batang"/>
          <w:lang w:eastAsia="ko-KR"/>
        </w:rPr>
        <w:t xml:space="preserve"> as controls.</w:t>
      </w:r>
      <w:r w:rsidRPr="00AE5738">
        <w:t xml:space="preserve"> </w:t>
      </w:r>
      <w:r w:rsidRPr="00AE5738">
        <w:rPr>
          <w:rFonts w:eastAsia="Batang"/>
          <w:lang w:eastAsia="ko-KR"/>
        </w:rPr>
        <w:t xml:space="preserve">Decreases in free cash flow, sales, </w:t>
      </w:r>
      <w:r>
        <w:rPr>
          <w:rFonts w:eastAsia="Batang"/>
          <w:lang w:eastAsia="ko-KR"/>
        </w:rPr>
        <w:t xml:space="preserve">and </w:t>
      </w:r>
      <w:r w:rsidRPr="00AE5738">
        <w:rPr>
          <w:rFonts w:eastAsia="Batang"/>
          <w:lang w:eastAsia="ko-KR"/>
        </w:rPr>
        <w:t>interest coverage, and increa</w:t>
      </w:r>
      <w:r w:rsidRPr="00874C66">
        <w:rPr>
          <w:rFonts w:eastAsia="Batang"/>
          <w:lang w:eastAsia="ko-KR"/>
        </w:rPr>
        <w:t xml:space="preserve">se in leverage proxy for </w:t>
      </w:r>
      <w:r>
        <w:rPr>
          <w:rFonts w:eastAsia="Batang"/>
          <w:lang w:eastAsia="ko-KR"/>
        </w:rPr>
        <w:t>higher</w:t>
      </w:r>
      <w:r w:rsidRPr="00874C66">
        <w:rPr>
          <w:rFonts w:eastAsia="Batang"/>
          <w:lang w:eastAsia="ko-KR"/>
        </w:rPr>
        <w:t xml:space="preserve"> default risk</w:t>
      </w:r>
      <w:r>
        <w:rPr>
          <w:rFonts w:eastAsia="Batang"/>
          <w:lang w:eastAsia="ko-KR"/>
        </w:rPr>
        <w:t>. L</w:t>
      </w:r>
      <w:r w:rsidRPr="00874C66">
        <w:rPr>
          <w:rFonts w:eastAsia="Batang"/>
          <w:lang w:eastAsia="ko-KR"/>
        </w:rPr>
        <w:t>arger firm size and higher capital inte</w:t>
      </w:r>
      <w:r>
        <w:rPr>
          <w:rFonts w:eastAsia="Batang"/>
          <w:lang w:eastAsia="ko-KR"/>
        </w:rPr>
        <w:t>nsity represent lower risk.</w:t>
      </w:r>
    </w:p>
    <w:p w:rsidR="002304D5" w:rsidRPr="00116B34" w:rsidRDefault="002304D5" w:rsidP="00F300B9">
      <w:pPr>
        <w:spacing w:line="480" w:lineRule="auto"/>
        <w:rPr>
          <w:b/>
        </w:rPr>
      </w:pPr>
      <w:r w:rsidRPr="00116B34">
        <w:rPr>
          <w:b/>
        </w:rPr>
        <w:t xml:space="preserve">4. </w:t>
      </w:r>
      <w:r>
        <w:rPr>
          <w:b/>
        </w:rPr>
        <w:t xml:space="preserve">Sample, </w:t>
      </w:r>
      <w:r>
        <w:rPr>
          <w:rFonts w:eastAsia="Batang"/>
          <w:b/>
          <w:lang w:eastAsia="ko-KR"/>
        </w:rPr>
        <w:t>descriptive statistics,</w:t>
      </w:r>
      <w:r>
        <w:rPr>
          <w:b/>
        </w:rPr>
        <w:t xml:space="preserve"> and e</w:t>
      </w:r>
      <w:r w:rsidRPr="00116B34">
        <w:rPr>
          <w:b/>
        </w:rPr>
        <w:t xml:space="preserve">mpirical </w:t>
      </w:r>
      <w:r>
        <w:rPr>
          <w:b/>
        </w:rPr>
        <w:t>r</w:t>
      </w:r>
      <w:r w:rsidRPr="00116B34">
        <w:rPr>
          <w:b/>
        </w:rPr>
        <w:t>esults</w:t>
      </w:r>
    </w:p>
    <w:p w:rsidR="002304D5" w:rsidRPr="00116B34" w:rsidRDefault="002304D5" w:rsidP="00F300B9">
      <w:pPr>
        <w:spacing w:line="480" w:lineRule="auto"/>
        <w:rPr>
          <w:rFonts w:eastAsia="Batang"/>
          <w:b/>
          <w:lang w:eastAsia="ko-KR"/>
        </w:rPr>
      </w:pPr>
      <w:r>
        <w:rPr>
          <w:rFonts w:eastAsia="Batang"/>
          <w:b/>
          <w:lang w:eastAsia="ko-KR"/>
        </w:rPr>
        <w:t>4</w:t>
      </w:r>
      <w:r w:rsidRPr="00116B34">
        <w:rPr>
          <w:rFonts w:eastAsia="Batang"/>
          <w:b/>
          <w:lang w:eastAsia="ko-KR"/>
        </w:rPr>
        <w:t>.</w:t>
      </w:r>
      <w:r>
        <w:rPr>
          <w:rFonts w:eastAsia="Batang"/>
          <w:b/>
          <w:lang w:eastAsia="ko-KR"/>
        </w:rPr>
        <w:t>1.</w:t>
      </w:r>
      <w:r w:rsidRPr="00116B34">
        <w:rPr>
          <w:rFonts w:eastAsia="Batang"/>
          <w:b/>
          <w:lang w:eastAsia="ko-KR"/>
        </w:rPr>
        <w:t xml:space="preserve"> </w:t>
      </w:r>
      <w:r w:rsidRPr="00116B34">
        <w:rPr>
          <w:b/>
        </w:rPr>
        <w:t>Sample</w:t>
      </w:r>
      <w:r w:rsidRPr="00116B34">
        <w:rPr>
          <w:rFonts w:eastAsia="Batang"/>
          <w:b/>
          <w:lang w:eastAsia="ko-KR"/>
        </w:rPr>
        <w:t xml:space="preserve"> </w:t>
      </w:r>
      <w:r>
        <w:rPr>
          <w:rFonts w:eastAsia="Batang"/>
          <w:b/>
          <w:lang w:eastAsia="ko-KR"/>
        </w:rPr>
        <w:t>and descriptive statistics</w:t>
      </w:r>
    </w:p>
    <w:p w:rsidR="002304D5" w:rsidRDefault="002304D5" w:rsidP="00F300B9">
      <w:pPr>
        <w:spacing w:line="480" w:lineRule="auto"/>
        <w:ind w:firstLine="720"/>
      </w:pPr>
      <w:r>
        <w:rPr>
          <w:rFonts w:eastAsia="Batang"/>
          <w:lang w:eastAsia="ko-KR"/>
        </w:rPr>
        <w:t>The</w:t>
      </w:r>
      <w:r w:rsidRPr="00116B34">
        <w:rPr>
          <w:rFonts w:eastAsia="Batang"/>
          <w:lang w:eastAsia="ko-KR"/>
        </w:rPr>
        <w:t xml:space="preserve"> sample includes a</w:t>
      </w:r>
      <w:r w:rsidRPr="00116B34">
        <w:t xml:space="preserve">ll bond issuers </w:t>
      </w:r>
      <w:r>
        <w:t>available</w:t>
      </w:r>
      <w:r w:rsidRPr="00116B34">
        <w:t xml:space="preserve"> in COMPUSTAT from 1990 to 2005 that are not in the utility or financial industries.</w:t>
      </w:r>
      <w:r w:rsidRPr="00116B34">
        <w:rPr>
          <w:rStyle w:val="FootnoteReference"/>
        </w:rPr>
        <w:footnoteReference w:id="21"/>
      </w:r>
      <w:r w:rsidRPr="00116B34">
        <w:t xml:space="preserve"> </w:t>
      </w:r>
      <w:r>
        <w:t>S</w:t>
      </w:r>
      <w:r w:rsidRPr="00116B34">
        <w:t xml:space="preserve">ample firms are required to have a </w:t>
      </w:r>
      <w:r>
        <w:t>credit rating</w:t>
      </w:r>
      <w:r w:rsidRPr="00116B34">
        <w:t xml:space="preserve"> by S&amp;P ranging from AA</w:t>
      </w:r>
      <w:r w:rsidRPr="00116B34">
        <w:rPr>
          <w:vertAlign w:val="superscript"/>
        </w:rPr>
        <w:t>+</w:t>
      </w:r>
      <w:r w:rsidRPr="00116B34">
        <w:t xml:space="preserve"> to CCC</w:t>
      </w:r>
      <w:r w:rsidRPr="00116B34">
        <w:rPr>
          <w:vertAlign w:val="superscript"/>
        </w:rPr>
        <w:t>-</w:t>
      </w:r>
      <w:r w:rsidRPr="00116B34">
        <w:t xml:space="preserve"> and necessary COMPUSTAT data used in calculating</w:t>
      </w:r>
      <w:r>
        <w:t xml:space="preserve"> </w:t>
      </w:r>
      <w:r>
        <w:rPr>
          <w:rFonts w:eastAsia="Batang"/>
          <w:lang w:eastAsia="ko-KR"/>
        </w:rPr>
        <w:t xml:space="preserve">measures of earnings smoothing activities and </w:t>
      </w:r>
      <w:r w:rsidRPr="00116B34">
        <w:t>control variables</w:t>
      </w:r>
      <w:r>
        <w:t>. We eliminate b</w:t>
      </w:r>
      <w:r w:rsidRPr="00116B34">
        <w:t xml:space="preserve">ond issuers in industries with </w:t>
      </w:r>
      <w:r>
        <w:t>fewer</w:t>
      </w:r>
      <w:r w:rsidRPr="00116B34">
        <w:t xml:space="preserve"> than ten </w:t>
      </w:r>
      <w:r>
        <w:t xml:space="preserve">annual </w:t>
      </w:r>
      <w:r w:rsidRPr="00116B34">
        <w:t>observations to estimate the modified Jones (1991) model. Variables used in estimating the non-discretionary level of accruals are winsorized at three standard deviations by each year (</w:t>
      </w:r>
      <w:r>
        <w:rPr>
          <w:rFonts w:eastAsia="Batang"/>
          <w:lang w:eastAsia="ko-KR"/>
        </w:rPr>
        <w:t xml:space="preserve">e.g., </w:t>
      </w:r>
      <w:r w:rsidRPr="00116B34">
        <w:t xml:space="preserve">Tucker and Zarowin 2006). </w:t>
      </w:r>
      <w:r>
        <w:t>For our main tests, t</w:t>
      </w:r>
      <w:r w:rsidRPr="00116B34">
        <w:t xml:space="preserve">he final sample </w:t>
      </w:r>
      <w:r>
        <w:t>ranges from 8,542 (when SMOOTHACT</w:t>
      </w:r>
      <w:r>
        <w:rPr>
          <w:vertAlign w:val="superscript"/>
        </w:rPr>
        <w:t>2</w:t>
      </w:r>
      <w:r>
        <w:t xml:space="preserve"> is used) to 9,437 (when SMOOTHACT</w:t>
      </w:r>
      <w:r>
        <w:rPr>
          <w:vertAlign w:val="superscript"/>
        </w:rPr>
        <w:t xml:space="preserve">3 </w:t>
      </w:r>
      <w:r>
        <w:t xml:space="preserve">is used) </w:t>
      </w:r>
      <w:r w:rsidRPr="00116B34">
        <w:t xml:space="preserve">firm-year observations. </w:t>
      </w:r>
    </w:p>
    <w:p w:rsidR="002304D5" w:rsidRPr="00D52B4F" w:rsidRDefault="002304D5" w:rsidP="00F300B9">
      <w:pPr>
        <w:spacing w:line="480" w:lineRule="auto"/>
        <w:ind w:firstLine="720"/>
        <w:rPr>
          <w:rFonts w:eastAsia="Batang"/>
          <w:lang w:eastAsia="ko-KR"/>
        </w:rPr>
      </w:pPr>
      <w:r w:rsidRPr="00116B34">
        <w:t xml:space="preserve">Panel A of </w:t>
      </w:r>
      <w:r>
        <w:t>table 1</w:t>
      </w:r>
      <w:r w:rsidRPr="00116B34">
        <w:t xml:space="preserve"> lists the sample distribution by fiscal year and panel B presents </w:t>
      </w:r>
      <w:r>
        <w:rPr>
          <w:rFonts w:eastAsia="Batang"/>
          <w:lang w:eastAsia="ko-KR"/>
        </w:rPr>
        <w:t xml:space="preserve">the </w:t>
      </w:r>
      <w:r w:rsidRPr="00116B34">
        <w:t xml:space="preserve">sample distribution and </w:t>
      </w:r>
      <w:r>
        <w:t xml:space="preserve">the </w:t>
      </w:r>
      <w:r w:rsidRPr="00116B34">
        <w:t>mean/median extent of smoothing (SMOOTHACT</w:t>
      </w:r>
      <w:r>
        <w:rPr>
          <w:vertAlign w:val="superscript"/>
        </w:rPr>
        <w:t>j</w:t>
      </w:r>
      <w:r w:rsidRPr="00116B34">
        <w:t xml:space="preserve">) by </w:t>
      </w:r>
      <w:r>
        <w:rPr>
          <w:rFonts w:eastAsia="Batang"/>
          <w:lang w:eastAsia="ko-KR"/>
        </w:rPr>
        <w:t xml:space="preserve">credit </w:t>
      </w:r>
      <w:r w:rsidRPr="00116B34">
        <w:t>rating.</w:t>
      </w:r>
      <w:r>
        <w:rPr>
          <w:rFonts w:eastAsia="Batang"/>
          <w:lang w:eastAsia="ko-KR"/>
        </w:rPr>
        <w:t xml:space="preserve"> Panel A shows that the number of o</w:t>
      </w:r>
      <w:r w:rsidRPr="00116B34">
        <w:t xml:space="preserve">bservations </w:t>
      </w:r>
      <w:r>
        <w:rPr>
          <w:rFonts w:eastAsia="Batang"/>
          <w:lang w:eastAsia="ko-KR"/>
        </w:rPr>
        <w:t xml:space="preserve">is gradually increasing over time </w:t>
      </w:r>
      <w:r w:rsidRPr="00116B34">
        <w:t>from 1990 to 2005</w:t>
      </w:r>
      <w:r>
        <w:t>. Only ratings</w:t>
      </w:r>
      <w:r w:rsidRPr="00116B34">
        <w:t xml:space="preserve"> </w:t>
      </w:r>
      <w:r>
        <w:t>B</w:t>
      </w:r>
      <w:r w:rsidRPr="00C740B5">
        <w:rPr>
          <w:vertAlign w:val="superscript"/>
        </w:rPr>
        <w:t>+</w:t>
      </w:r>
      <w:r>
        <w:t xml:space="preserve"> and BBB represent 10 percent or more of the sample, with 11.8</w:t>
      </w:r>
      <w:r>
        <w:rPr>
          <w:rFonts w:eastAsia="Batang"/>
          <w:lang w:eastAsia="ko-KR"/>
        </w:rPr>
        <w:t>%</w:t>
      </w:r>
      <w:r>
        <w:t xml:space="preserve"> and 10.0</w:t>
      </w:r>
      <w:r>
        <w:rPr>
          <w:rFonts w:eastAsia="Batang"/>
          <w:lang w:eastAsia="ko-KR"/>
        </w:rPr>
        <w:t>%</w:t>
      </w:r>
      <w:r>
        <w:t>, respectively. Overall, the sample distribut</w:t>
      </w:r>
      <w:r>
        <w:rPr>
          <w:rFonts w:eastAsia="Batang"/>
          <w:lang w:eastAsia="ko-KR"/>
        </w:rPr>
        <w:t xml:space="preserve">ion </w:t>
      </w:r>
      <w:r>
        <w:t>across the rating categories</w:t>
      </w:r>
      <w:r>
        <w:rPr>
          <w:rFonts w:eastAsia="Batang"/>
          <w:lang w:eastAsia="ko-KR"/>
        </w:rPr>
        <w:t xml:space="preserve"> shows that </w:t>
      </w:r>
      <w:r>
        <w:t xml:space="preserve">any results are unlikely to be driven by a single rating category. Panel B </w:t>
      </w:r>
      <w:r>
        <w:rPr>
          <w:rFonts w:eastAsia="Batang"/>
          <w:lang w:eastAsia="ko-KR"/>
        </w:rPr>
        <w:t xml:space="preserve">also </w:t>
      </w:r>
      <w:r>
        <w:t>displays the relative extent of earnings smoothing</w:t>
      </w:r>
      <w:r>
        <w:rPr>
          <w:rFonts w:eastAsia="Batang"/>
          <w:lang w:eastAsia="ko-KR"/>
        </w:rPr>
        <w:t xml:space="preserve"> activities (</w:t>
      </w:r>
      <w:r w:rsidRPr="002C575D">
        <w:rPr>
          <w:rFonts w:eastAsia="Batang"/>
          <w:lang w:eastAsia="ko-KR"/>
        </w:rPr>
        <w:t>SMOOTHACT</w:t>
      </w:r>
      <w:r w:rsidRPr="002C575D">
        <w:rPr>
          <w:rFonts w:eastAsia="Batang"/>
          <w:vertAlign w:val="superscript"/>
          <w:lang w:eastAsia="ko-KR"/>
        </w:rPr>
        <w:t>j</w:t>
      </w:r>
      <w:r>
        <w:rPr>
          <w:rFonts w:eastAsia="Batang"/>
          <w:lang w:eastAsia="ko-KR"/>
        </w:rPr>
        <w:t>)</w:t>
      </w:r>
      <w:r>
        <w:t xml:space="preserve"> based on all three measures by credit rating</w:t>
      </w:r>
      <w:r>
        <w:rPr>
          <w:rFonts w:eastAsia="Batang"/>
          <w:lang w:eastAsia="ko-KR"/>
        </w:rPr>
        <w:t>s</w:t>
      </w:r>
      <w:r>
        <w:t xml:space="preserve">. Within the same broad rating category, in </w:t>
      </w:r>
      <w:r>
        <w:rPr>
          <w:rFonts w:eastAsia="Batang"/>
          <w:lang w:eastAsia="ko-KR"/>
        </w:rPr>
        <w:t xml:space="preserve">general, </w:t>
      </w:r>
      <w:r>
        <w:t>firms with a plus or minus notch</w:t>
      </w:r>
      <w:r w:rsidDel="005D1B1C">
        <w:t xml:space="preserve"> </w:t>
      </w:r>
      <w:r>
        <w:t xml:space="preserve">tend to smooth earnings to a larger extent than those </w:t>
      </w:r>
      <w:r>
        <w:rPr>
          <w:rFonts w:eastAsia="Batang"/>
          <w:lang w:eastAsia="ko-KR"/>
        </w:rPr>
        <w:t xml:space="preserve">in the </w:t>
      </w:r>
      <w:r>
        <w:t>middle notch.</w:t>
      </w:r>
      <w:r>
        <w:rPr>
          <w:rFonts w:eastAsia="Batang"/>
          <w:lang w:eastAsia="ko-KR"/>
        </w:rPr>
        <w:t xml:space="preserve"> This tendency is more pronounced within investment grade firms.</w:t>
      </w:r>
    </w:p>
    <w:p w:rsidR="002304D5" w:rsidRDefault="002304D5" w:rsidP="00F300B9">
      <w:pPr>
        <w:spacing w:line="480" w:lineRule="auto"/>
        <w:ind w:firstLine="720"/>
      </w:pPr>
      <w:r>
        <w:t xml:space="preserve">Panel C of table 1 presents the mean, median, and standard deviation of each variable used in the tests for the three groups: the total sample, firms that have a middle notch rating, and firms that have a plus or minus notch rating. The sample has a wide distribution in all variables except binary variables </w:t>
      </w:r>
      <w:r>
        <w:rPr>
          <w:rFonts w:eastAsia="Batang"/>
          <w:lang w:eastAsia="ko-KR"/>
        </w:rPr>
        <w:t>of UPGRADED (with value 1 for firms experiencing an upgrade) and DOWNGRADED (with value 1 for firms experiencing a downgrade)</w:t>
      </w:r>
      <w:r>
        <w:t xml:space="preserve">, as reflected in the large standard deviations. Between the two subgroups, firms </w:t>
      </w:r>
      <w:r>
        <w:rPr>
          <w:rFonts w:eastAsia="Batang"/>
          <w:lang w:eastAsia="ko-KR"/>
        </w:rPr>
        <w:t xml:space="preserve">in the </w:t>
      </w:r>
      <w:r>
        <w:t xml:space="preserve">middle notch </w:t>
      </w:r>
      <w:r>
        <w:rPr>
          <w:rFonts w:eastAsia="Batang"/>
          <w:lang w:eastAsia="ko-KR"/>
        </w:rPr>
        <w:t xml:space="preserve">are involved in </w:t>
      </w:r>
      <w:r>
        <w:t>significantly less earnings smoothing activity</w:t>
      </w:r>
      <w:r>
        <w:rPr>
          <w:rFonts w:eastAsia="Batang"/>
          <w:lang w:eastAsia="ko-KR"/>
        </w:rPr>
        <w:t xml:space="preserve"> relative to firms with a plus or minus notch rating. The middle-notch firms also have </w:t>
      </w:r>
      <w:r>
        <w:t>lower book-to-market ratios, larger sales, lower net operating assets, and lower likelihood of being upgraded</w:t>
      </w:r>
      <w:r>
        <w:rPr>
          <w:rFonts w:eastAsia="Batang"/>
          <w:lang w:eastAsia="ko-KR"/>
        </w:rPr>
        <w:t xml:space="preserve"> compared to the outer-notch firms</w:t>
      </w:r>
      <w:r>
        <w:t xml:space="preserve">.  </w:t>
      </w:r>
    </w:p>
    <w:p w:rsidR="002304D5" w:rsidRDefault="002304D5" w:rsidP="00F300B9">
      <w:pPr>
        <w:spacing w:line="480" w:lineRule="auto"/>
        <w:ind w:firstLine="720"/>
      </w:pPr>
      <w:r>
        <w:t>F</w:t>
      </w:r>
      <w:r w:rsidRPr="00116B34">
        <w:t>igure 1</w:t>
      </w:r>
      <w:r>
        <w:rPr>
          <w:rFonts w:eastAsia="Batang"/>
          <w:lang w:eastAsia="ko-KR"/>
        </w:rPr>
        <w:t xml:space="preserve"> </w:t>
      </w:r>
      <w:r>
        <w:t>depicts the relative extent of earnings smoothing</w:t>
      </w:r>
      <w:r>
        <w:rPr>
          <w:rFonts w:eastAsia="Batang"/>
          <w:lang w:eastAsia="ko-KR"/>
        </w:rPr>
        <w:t xml:space="preserve"> activities</w:t>
      </w:r>
      <w:r>
        <w:t xml:space="preserve"> based on both the mean and median of </w:t>
      </w:r>
      <w:r w:rsidRPr="00116B34">
        <w:t>SMOOTHACT</w:t>
      </w:r>
      <w:r w:rsidRPr="004111F0">
        <w:rPr>
          <w:vertAlign w:val="superscript"/>
        </w:rPr>
        <w:t>1</w:t>
      </w:r>
      <w:r>
        <w:t xml:space="preserve"> (which uses discretionary accruals estimated from the modified Jones (1991) model) within each broad category, respectively.</w:t>
      </w:r>
      <w:r w:rsidRPr="00116B34">
        <w:t xml:space="preserve"> </w:t>
      </w:r>
      <w:r>
        <w:t xml:space="preserve">Out of the </w:t>
      </w:r>
      <w:r w:rsidRPr="00116B34">
        <w:t xml:space="preserve">six broad rating categories, four </w:t>
      </w:r>
      <w:r>
        <w:t xml:space="preserve">in both panels </w:t>
      </w:r>
      <w:r w:rsidRPr="00116B34">
        <w:t>show the predicted pattern</w:t>
      </w:r>
      <w:r>
        <w:t>,</w:t>
      </w:r>
      <w:r w:rsidRPr="00116B34">
        <w:t xml:space="preserve"> in which observations near a broad rating change smooth their earnings to a larger extent than do other firms in the same rating category</w:t>
      </w:r>
      <w:r>
        <w:t>. This</w:t>
      </w:r>
      <w:r>
        <w:rPr>
          <w:rFonts w:eastAsia="Batang"/>
          <w:lang w:eastAsia="ko-KR"/>
        </w:rPr>
        <w:t>, together with table 1</w:t>
      </w:r>
      <w:r>
        <w:t xml:space="preserve"> provides </w:t>
      </w:r>
      <w:r w:rsidRPr="00116B34">
        <w:t>preliminary support for H</w:t>
      </w:r>
      <w:r w:rsidRPr="005E760D">
        <w:rPr>
          <w:rFonts w:eastAsia="Batang"/>
          <w:lang w:eastAsia="ko-KR"/>
        </w:rPr>
        <w:t>1</w:t>
      </w:r>
      <w:r w:rsidRPr="00116B34">
        <w:t>. In the figures, the solid line divides the categories into investment grade (to the left) and speculative grade (to the right). The patterns for speculative</w:t>
      </w:r>
      <w:r>
        <w:t>-</w:t>
      </w:r>
      <w:r w:rsidRPr="00116B34">
        <w:t>grade observations are inconsistent with H</w:t>
      </w:r>
      <w:r w:rsidRPr="005E760D">
        <w:rPr>
          <w:rFonts w:eastAsia="Batang"/>
          <w:lang w:eastAsia="ko-KR"/>
        </w:rPr>
        <w:t>1</w:t>
      </w:r>
      <w:r w:rsidRPr="00116B34">
        <w:t xml:space="preserve"> for </w:t>
      </w:r>
      <w:r>
        <w:t>the B rating</w:t>
      </w:r>
      <w:r w:rsidRPr="00116B34">
        <w:t xml:space="preserve"> category</w:t>
      </w:r>
      <w:r>
        <w:t xml:space="preserve"> and the minus</w:t>
      </w:r>
      <w:r w:rsidRPr="00116B34">
        <w:t xml:space="preserve"> notch of </w:t>
      </w:r>
      <w:r>
        <w:t>CCC</w:t>
      </w:r>
      <w:r w:rsidRPr="00116B34">
        <w:t xml:space="preserve"> rating categor</w:t>
      </w:r>
      <w:r>
        <w:t>y.</w:t>
      </w:r>
      <w:r w:rsidRPr="00116B34">
        <w:t xml:space="preserve"> It thus appears that smoothing behavior may differ for investment</w:t>
      </w:r>
      <w:r>
        <w:t>-</w:t>
      </w:r>
      <w:r w:rsidRPr="00116B34">
        <w:t xml:space="preserve"> versus speculative</w:t>
      </w:r>
      <w:r>
        <w:t>-</w:t>
      </w:r>
      <w:r w:rsidRPr="00116B34">
        <w:t>grade categories.</w:t>
      </w:r>
      <w:r>
        <w:rPr>
          <w:rStyle w:val="FootnoteReference"/>
        </w:rPr>
        <w:footnoteReference w:id="22"/>
      </w:r>
      <w:r w:rsidRPr="00116B34">
        <w:t xml:space="preserve"> </w:t>
      </w:r>
    </w:p>
    <w:p w:rsidR="002304D5" w:rsidRPr="00116B34" w:rsidRDefault="002304D5" w:rsidP="001625F8">
      <w:pPr>
        <w:spacing w:line="480" w:lineRule="auto"/>
        <w:ind w:firstLine="720"/>
      </w:pPr>
      <w:r>
        <w:t>To show that the pattern of SMOOTHACT</w:t>
      </w:r>
      <w:r w:rsidRPr="002E5A58">
        <w:rPr>
          <w:rFonts w:eastAsia="Batang"/>
          <w:sz w:val="20"/>
          <w:szCs w:val="20"/>
          <w:vertAlign w:val="subscript"/>
          <w:lang w:eastAsia="ko-KR"/>
        </w:rPr>
        <w:t>t</w:t>
      </w:r>
      <w:r>
        <w:t xml:space="preserve"> we observe in figure 1 is not driven by cash flow smoothing, in figure 2, we separately display the volatility of earnings and cash flows in panels A and B, respectively. Figure 2 does not exhibit the same pattern as figure 1. This demonstrates that the greater extent of earnings smoothing in firms with </w:t>
      </w:r>
      <w:r w:rsidRPr="00116B34">
        <w:t>a minus or a plus notch</w:t>
      </w:r>
      <w:r>
        <w:t xml:space="preserve"> that is depicted in figure 1</w:t>
      </w:r>
      <w:r w:rsidRPr="00116B34">
        <w:t xml:space="preserve"> </w:t>
      </w:r>
      <w:r>
        <w:t>is not caused by cash flow volatility.</w:t>
      </w:r>
      <w:r w:rsidDel="00AC3C0F">
        <w:t xml:space="preserve"> </w:t>
      </w:r>
      <w:r>
        <w:t>Overall, figures 1 and 2 show that firms near broad rating changes smooth earnings to a larger extent than other firms and this pattern is not driven by cash flow volatility.</w:t>
      </w:r>
    </w:p>
    <w:p w:rsidR="002304D5" w:rsidRPr="00116B34" w:rsidRDefault="002304D5" w:rsidP="00F300B9">
      <w:pPr>
        <w:spacing w:line="480" w:lineRule="auto"/>
        <w:rPr>
          <w:b/>
        </w:rPr>
      </w:pPr>
      <w:r>
        <w:rPr>
          <w:b/>
        </w:rPr>
        <w:t>4.</w:t>
      </w:r>
      <w:r>
        <w:rPr>
          <w:rFonts w:eastAsia="Batang"/>
          <w:b/>
          <w:lang w:eastAsia="ko-KR"/>
        </w:rPr>
        <w:t>2.</w:t>
      </w:r>
      <w:r w:rsidRPr="00116B34">
        <w:rPr>
          <w:b/>
        </w:rPr>
        <w:t xml:space="preserve"> Extent of </w:t>
      </w:r>
      <w:r>
        <w:rPr>
          <w:b/>
        </w:rPr>
        <w:t>e</w:t>
      </w:r>
      <w:r w:rsidRPr="00116B34">
        <w:rPr>
          <w:b/>
        </w:rPr>
        <w:t xml:space="preserve">arnings </w:t>
      </w:r>
      <w:r>
        <w:rPr>
          <w:b/>
        </w:rPr>
        <w:t>s</w:t>
      </w:r>
      <w:r w:rsidRPr="00116B34">
        <w:rPr>
          <w:b/>
        </w:rPr>
        <w:t>moothing</w:t>
      </w:r>
      <w:r>
        <w:rPr>
          <w:b/>
        </w:rPr>
        <w:t xml:space="preserve"> </w:t>
      </w:r>
    </w:p>
    <w:p w:rsidR="002304D5" w:rsidRDefault="002304D5" w:rsidP="00F300B9">
      <w:pPr>
        <w:spacing w:line="480" w:lineRule="auto"/>
        <w:ind w:firstLine="720"/>
      </w:pPr>
      <w:r w:rsidRPr="00116B34">
        <w:t xml:space="preserve">Multivariate regressions based on models </w:t>
      </w:r>
      <w:r>
        <w:t>(1)</w:t>
      </w:r>
      <w:r w:rsidRPr="00116B34">
        <w:t xml:space="preserve"> and </w:t>
      </w:r>
      <w:r>
        <w:t>(2)</w:t>
      </w:r>
      <w:r w:rsidRPr="00116B34">
        <w:t xml:space="preserve"> control for variation </w:t>
      </w:r>
      <w:r>
        <w:t>in</w:t>
      </w:r>
      <w:r w:rsidRPr="00116B34">
        <w:t xml:space="preserve"> </w:t>
      </w:r>
      <w:r>
        <w:rPr>
          <w:rFonts w:eastAsia="Batang"/>
          <w:lang w:eastAsia="ko-KR"/>
        </w:rPr>
        <w:t xml:space="preserve">discretionary </w:t>
      </w:r>
      <w:r w:rsidRPr="00116B34">
        <w:t>accruals by rating</w:t>
      </w:r>
      <w:r>
        <w:t xml:space="preserve"> category</w:t>
      </w:r>
      <w:r w:rsidRPr="00116B34">
        <w:t>, year, industry</w:t>
      </w:r>
      <w:r>
        <w:t>, earnings management capacity, and incentives unrelated with maintaining or improving credit ratings</w:t>
      </w:r>
      <w:r w:rsidRPr="00116B34">
        <w:t xml:space="preserve">. </w:t>
      </w:r>
      <w:r>
        <w:t xml:space="preserve">Panels A, B, and C of table 2 present </w:t>
      </w:r>
      <w:r w:rsidRPr="00116B34">
        <w:t xml:space="preserve">results </w:t>
      </w:r>
      <w:r>
        <w:t>for all three measures of SMOOTHACT</w:t>
      </w:r>
      <w:r>
        <w:rPr>
          <w:vertAlign w:val="superscript"/>
        </w:rPr>
        <w:t>j</w:t>
      </w:r>
      <w:r>
        <w:t>. SMOOTHACT</w:t>
      </w:r>
      <w:r w:rsidRPr="0071557C">
        <w:rPr>
          <w:vertAlign w:val="superscript"/>
        </w:rPr>
        <w:t>1</w:t>
      </w:r>
      <w:r>
        <w:t xml:space="preserve"> for panel A is based on discretionary accruals estimated from </w:t>
      </w:r>
      <w:r>
        <w:rPr>
          <w:rFonts w:eastAsia="Batang"/>
          <w:lang w:eastAsia="ko-KR"/>
        </w:rPr>
        <w:t xml:space="preserve">the </w:t>
      </w:r>
      <w:r>
        <w:t>modified Jones (1991) model. The coefficient on the dummy variable for firms with a plus or minus notch rating, D_CHG</w:t>
      </w:r>
      <w:r w:rsidRPr="002E5A58">
        <w:rPr>
          <w:rFonts w:eastAsia="Batang"/>
          <w:sz w:val="20"/>
          <w:szCs w:val="20"/>
          <w:vertAlign w:val="subscript"/>
          <w:lang w:eastAsia="ko-KR"/>
        </w:rPr>
        <w:t>t</w:t>
      </w:r>
      <w:r>
        <w:rPr>
          <w:rFonts w:eastAsia="Batang"/>
          <w:sz w:val="20"/>
          <w:szCs w:val="20"/>
          <w:vertAlign w:val="subscript"/>
          <w:lang w:eastAsia="ko-KR"/>
        </w:rPr>
        <w:t>-1</w:t>
      </w:r>
      <w:r>
        <w:t xml:space="preserve">, is significantly positive, consistent with firms in this group engaging in significantly greater extent of earnings smoothing. Further, this difference in </w:t>
      </w:r>
      <w:r>
        <w:rPr>
          <w:rFonts w:eastAsia="Batang"/>
          <w:lang w:eastAsia="ko-KR"/>
        </w:rPr>
        <w:t>earnings smoothing activities is</w:t>
      </w:r>
      <w:r>
        <w:t xml:space="preserve"> present in both firms with a plus notch rating and those with a minus notch rating relative to middle notch firms, as reflected in the positive coefficients on D</w:t>
      </w:r>
      <w:r w:rsidRPr="00E469BC">
        <w:rPr>
          <w:vertAlign w:val="subscript"/>
        </w:rPr>
        <w:t>PLUSR</w:t>
      </w:r>
      <w:r w:rsidRPr="002E5A58">
        <w:rPr>
          <w:rFonts w:eastAsia="Batang"/>
          <w:sz w:val="20"/>
          <w:szCs w:val="20"/>
          <w:vertAlign w:val="subscript"/>
          <w:lang w:eastAsia="ko-KR"/>
        </w:rPr>
        <w:t>t</w:t>
      </w:r>
      <w:r>
        <w:rPr>
          <w:rFonts w:eastAsia="Batang"/>
          <w:sz w:val="20"/>
          <w:szCs w:val="20"/>
          <w:vertAlign w:val="subscript"/>
          <w:lang w:eastAsia="ko-KR"/>
        </w:rPr>
        <w:t>-1</w:t>
      </w:r>
      <w:r>
        <w:t xml:space="preserve"> and D</w:t>
      </w:r>
      <w:r w:rsidRPr="00E469BC">
        <w:rPr>
          <w:vertAlign w:val="subscript"/>
        </w:rPr>
        <w:t>MINUSR</w:t>
      </w:r>
      <w:r w:rsidRPr="002E5A58">
        <w:rPr>
          <w:rFonts w:eastAsia="Batang"/>
          <w:sz w:val="20"/>
          <w:szCs w:val="20"/>
          <w:vertAlign w:val="subscript"/>
          <w:lang w:eastAsia="ko-KR"/>
        </w:rPr>
        <w:t>t</w:t>
      </w:r>
      <w:r>
        <w:rPr>
          <w:rFonts w:eastAsia="Batang"/>
          <w:sz w:val="20"/>
          <w:szCs w:val="20"/>
          <w:vertAlign w:val="subscript"/>
          <w:lang w:eastAsia="ko-KR"/>
        </w:rPr>
        <w:t xml:space="preserve">-1 </w:t>
      </w:r>
      <w:r>
        <w:t>i</w:t>
      </w:r>
      <w:r>
        <w:rPr>
          <w:rFonts w:eastAsia="Batang"/>
          <w:lang w:eastAsia="ko-KR"/>
        </w:rPr>
        <w:t xml:space="preserve">n model (2). </w:t>
      </w:r>
      <w:r>
        <w:t xml:space="preserve"> </w:t>
      </w:r>
    </w:p>
    <w:p w:rsidR="002304D5" w:rsidRDefault="002304D5" w:rsidP="00F300B9">
      <w:pPr>
        <w:spacing w:line="480" w:lineRule="auto"/>
        <w:ind w:firstLine="720"/>
      </w:pPr>
      <w:r>
        <w:t>Results in panel B are based on SMOOTHACT</w:t>
      </w:r>
      <w:r>
        <w:rPr>
          <w:vertAlign w:val="superscript"/>
        </w:rPr>
        <w:t>2</w:t>
      </w:r>
      <w:r>
        <w:t xml:space="preserve">, measured as decile of the correlation between change in discretionary accruals and change in pre-managed earnings. </w:t>
      </w:r>
      <w:r>
        <w:rPr>
          <w:rFonts w:eastAsia="Batang"/>
          <w:lang w:eastAsia="ko-KR"/>
        </w:rPr>
        <w:t xml:space="preserve">We employ </w:t>
      </w:r>
      <w:r w:rsidRPr="00116B34">
        <w:t>ordered probit</w:t>
      </w:r>
      <w:r>
        <w:rPr>
          <w:rFonts w:eastAsia="Batang"/>
          <w:lang w:eastAsia="ko-KR"/>
        </w:rPr>
        <w:t xml:space="preserve"> approach to estimate </w:t>
      </w:r>
      <w:r w:rsidRPr="00116B34">
        <w:t>model</w:t>
      </w:r>
      <w:r>
        <w:t>s</w:t>
      </w:r>
      <w:r>
        <w:rPr>
          <w:rFonts w:eastAsia="Batang"/>
          <w:lang w:eastAsia="ko-KR"/>
        </w:rPr>
        <w:t xml:space="preserve"> (1) and (2)</w:t>
      </w:r>
      <w:r>
        <w:t xml:space="preserve">. </w:t>
      </w:r>
      <w:r w:rsidRPr="00116B34">
        <w:t>Results</w:t>
      </w:r>
      <w:r>
        <w:rPr>
          <w:rFonts w:eastAsia="Batang"/>
          <w:lang w:eastAsia="ko-KR"/>
        </w:rPr>
        <w:t xml:space="preserve"> </w:t>
      </w:r>
      <w:r w:rsidRPr="00116B34">
        <w:t xml:space="preserve">are consistent with those </w:t>
      </w:r>
      <w:r>
        <w:t>in panel A, albeit somewhat weaker for the coefficient on D</w:t>
      </w:r>
      <w:r w:rsidRPr="001810E0">
        <w:rPr>
          <w:vertAlign w:val="subscript"/>
        </w:rPr>
        <w:t>PLUSR</w:t>
      </w:r>
      <w:r w:rsidRPr="002E5A58">
        <w:rPr>
          <w:rFonts w:eastAsia="Batang"/>
          <w:sz w:val="20"/>
          <w:szCs w:val="20"/>
          <w:vertAlign w:val="subscript"/>
          <w:lang w:eastAsia="ko-KR"/>
        </w:rPr>
        <w:t>t</w:t>
      </w:r>
      <w:r>
        <w:rPr>
          <w:rFonts w:eastAsia="Batang"/>
          <w:sz w:val="20"/>
          <w:szCs w:val="20"/>
          <w:vertAlign w:val="subscript"/>
          <w:lang w:eastAsia="ko-KR"/>
        </w:rPr>
        <w:t>-1</w:t>
      </w:r>
      <w:r>
        <w:rPr>
          <w:rFonts w:eastAsia="Batang"/>
          <w:lang w:eastAsia="ko-KR"/>
        </w:rPr>
        <w:t>.</w:t>
      </w:r>
      <w:r>
        <w:t xml:space="preserve"> Thus, our results are </w:t>
      </w:r>
      <w:r>
        <w:rPr>
          <w:rFonts w:eastAsia="Batang"/>
          <w:lang w:eastAsia="ko-KR"/>
        </w:rPr>
        <w:t xml:space="preserve">robust to the form of </w:t>
      </w:r>
      <w:r>
        <w:t>earnings smoothness as defined above. Panel C of table 2 presents results of estimating models (1) and (2) with SMOOTHACT</w:t>
      </w:r>
      <w:r>
        <w:rPr>
          <w:vertAlign w:val="superscript"/>
        </w:rPr>
        <w:t>3</w:t>
      </w:r>
      <w:r>
        <w:t>, measured based on performance-matched discretionary accruals. The results are consistent with those in panel A</w:t>
      </w:r>
      <w:r>
        <w:rPr>
          <w:rFonts w:eastAsia="Batang"/>
          <w:lang w:eastAsia="ko-KR"/>
        </w:rPr>
        <w:t xml:space="preserve"> except that </w:t>
      </w:r>
      <w:r>
        <w:t>the coefficient on D</w:t>
      </w:r>
      <w:r>
        <w:rPr>
          <w:vertAlign w:val="subscript"/>
        </w:rPr>
        <w:t>MIN</w:t>
      </w:r>
      <w:r w:rsidRPr="001810E0">
        <w:rPr>
          <w:vertAlign w:val="subscript"/>
        </w:rPr>
        <w:t>USR</w:t>
      </w:r>
      <w:r w:rsidRPr="002E5A58">
        <w:rPr>
          <w:rFonts w:eastAsia="Batang"/>
          <w:sz w:val="20"/>
          <w:szCs w:val="20"/>
          <w:vertAlign w:val="subscript"/>
          <w:lang w:eastAsia="ko-KR"/>
        </w:rPr>
        <w:t>t</w:t>
      </w:r>
      <w:r>
        <w:rPr>
          <w:rFonts w:eastAsia="Batang"/>
          <w:sz w:val="20"/>
          <w:szCs w:val="20"/>
          <w:vertAlign w:val="subscript"/>
          <w:lang w:eastAsia="ko-KR"/>
        </w:rPr>
        <w:t>-1</w:t>
      </w:r>
      <w:r>
        <w:t xml:space="preserve"> becomes insignificant.</w:t>
      </w:r>
      <w:r>
        <w:rPr>
          <w:rStyle w:val="FootnoteReference"/>
        </w:rPr>
        <w:footnoteReference w:id="23"/>
      </w:r>
      <w:r>
        <w:t xml:space="preserve"> </w:t>
      </w:r>
    </w:p>
    <w:p w:rsidR="002304D5" w:rsidRPr="0046575D" w:rsidRDefault="002304D5" w:rsidP="00E469BC">
      <w:pPr>
        <w:spacing w:line="480" w:lineRule="auto"/>
        <w:ind w:firstLine="720"/>
      </w:pPr>
      <w:r>
        <w:t>Overall,</w:t>
      </w:r>
      <w:r w:rsidRPr="00116B34">
        <w:t xml:space="preserve"> </w:t>
      </w:r>
      <w:r>
        <w:t xml:space="preserve">the results </w:t>
      </w:r>
      <w:r w:rsidRPr="00116B34">
        <w:t>are consistent with the general pattern</w:t>
      </w:r>
      <w:r>
        <w:t>s</w:t>
      </w:r>
      <w:r w:rsidRPr="00116B34">
        <w:t xml:space="preserve"> described in </w:t>
      </w:r>
      <w:r>
        <w:t xml:space="preserve">table 1 and </w:t>
      </w:r>
      <w:r w:rsidRPr="00116B34">
        <w:t>figure 1</w:t>
      </w:r>
      <w:r>
        <w:t xml:space="preserve"> and support H1</w:t>
      </w:r>
      <w:r>
        <w:rPr>
          <w:rFonts w:eastAsia="Batang"/>
          <w:lang w:eastAsia="ko-KR"/>
        </w:rPr>
        <w:t xml:space="preserve"> that f</w:t>
      </w:r>
      <w:r w:rsidRPr="00116B34">
        <w:t xml:space="preserve">irms </w:t>
      </w:r>
      <w:r>
        <w:t>with</w:t>
      </w:r>
      <w:r w:rsidRPr="00116B34">
        <w:t xml:space="preserve"> ratings near a broad rating change smooth earnings </w:t>
      </w:r>
      <w:r>
        <w:t>to</w:t>
      </w:r>
      <w:r w:rsidRPr="00116B34">
        <w:t xml:space="preserve"> a significantly larger degree than other firms in the same broad rating category.</w:t>
      </w:r>
    </w:p>
    <w:p w:rsidR="002304D5" w:rsidRDefault="002304D5" w:rsidP="00F300B9">
      <w:pPr>
        <w:spacing w:after="100" w:afterAutospacing="1"/>
        <w:rPr>
          <w:b/>
        </w:rPr>
      </w:pPr>
      <w:r>
        <w:rPr>
          <w:b/>
        </w:rPr>
        <w:t>4.3. E</w:t>
      </w:r>
      <w:r w:rsidRPr="00116B34">
        <w:rPr>
          <w:b/>
        </w:rPr>
        <w:t xml:space="preserve">xtent of </w:t>
      </w:r>
      <w:r>
        <w:rPr>
          <w:b/>
        </w:rPr>
        <w:t>e</w:t>
      </w:r>
      <w:r w:rsidRPr="00116B34">
        <w:rPr>
          <w:b/>
        </w:rPr>
        <w:t xml:space="preserve">arnings </w:t>
      </w:r>
      <w:r>
        <w:rPr>
          <w:b/>
        </w:rPr>
        <w:t>s</w:t>
      </w:r>
      <w:r w:rsidRPr="00116B34">
        <w:rPr>
          <w:b/>
        </w:rPr>
        <w:t>moothing</w:t>
      </w:r>
      <w:r>
        <w:rPr>
          <w:b/>
        </w:rPr>
        <w:t xml:space="preserve"> by</w:t>
      </w:r>
      <w:r>
        <w:rPr>
          <w:rFonts w:eastAsia="Batang"/>
          <w:b/>
          <w:lang w:eastAsia="ko-KR"/>
        </w:rPr>
        <w:t xml:space="preserve"> debt</w:t>
      </w:r>
      <w:r>
        <w:rPr>
          <w:b/>
        </w:rPr>
        <w:t xml:space="preserve"> financing needs </w:t>
      </w:r>
    </w:p>
    <w:p w:rsidR="002304D5" w:rsidRPr="00E448ED" w:rsidRDefault="002304D5" w:rsidP="00F300B9">
      <w:pPr>
        <w:spacing w:line="480" w:lineRule="auto"/>
        <w:ind w:firstLine="720"/>
        <w:rPr>
          <w:rFonts w:eastAsia="Batang"/>
          <w:lang w:eastAsia="ko-KR"/>
        </w:rPr>
      </w:pPr>
      <w:r>
        <w:t xml:space="preserve">Table 3 presents results for models (5) and (6). To test H2, we compare the coefficients on </w:t>
      </w:r>
      <w:r w:rsidRPr="00CF7F0A">
        <w:rPr>
          <w:i/>
        </w:rPr>
        <w:t>D_CHG</w:t>
      </w:r>
      <w:r w:rsidRPr="002E5A58">
        <w:rPr>
          <w:rFonts w:eastAsia="Batang"/>
          <w:sz w:val="20"/>
          <w:szCs w:val="20"/>
          <w:vertAlign w:val="subscript"/>
          <w:lang w:eastAsia="ko-KR"/>
        </w:rPr>
        <w:t>t</w:t>
      </w:r>
      <w:r>
        <w:rPr>
          <w:rFonts w:eastAsia="Batang"/>
          <w:sz w:val="20"/>
          <w:szCs w:val="20"/>
          <w:vertAlign w:val="subscript"/>
          <w:lang w:eastAsia="ko-KR"/>
        </w:rPr>
        <w:t>-1</w:t>
      </w:r>
      <w:r>
        <w:t xml:space="preserve">, </w:t>
      </w:r>
      <w:r>
        <w:rPr>
          <w:i/>
        </w:rPr>
        <w:t>D</w:t>
      </w:r>
      <w:r w:rsidRPr="00D856FA">
        <w:rPr>
          <w:i/>
        </w:rPr>
        <w:t>_</w:t>
      </w:r>
      <w:r>
        <w:rPr>
          <w:i/>
        </w:rPr>
        <w:t>PLUS</w:t>
      </w:r>
      <w:r>
        <w:rPr>
          <w:rFonts w:eastAsia="Batang"/>
          <w:i/>
          <w:lang w:eastAsia="ko-KR"/>
        </w:rPr>
        <w:t>R</w:t>
      </w:r>
      <w:r w:rsidRPr="002E5A58">
        <w:rPr>
          <w:rFonts w:eastAsia="Batang"/>
          <w:sz w:val="20"/>
          <w:szCs w:val="20"/>
          <w:vertAlign w:val="subscript"/>
          <w:lang w:eastAsia="ko-KR"/>
        </w:rPr>
        <w:t>t</w:t>
      </w:r>
      <w:r>
        <w:rPr>
          <w:rFonts w:eastAsia="Batang"/>
          <w:sz w:val="20"/>
          <w:szCs w:val="20"/>
          <w:vertAlign w:val="subscript"/>
          <w:lang w:eastAsia="ko-KR"/>
        </w:rPr>
        <w:t>-1</w:t>
      </w:r>
      <w:r>
        <w:t xml:space="preserve">, and </w:t>
      </w:r>
      <w:r>
        <w:rPr>
          <w:i/>
        </w:rPr>
        <w:t>D</w:t>
      </w:r>
      <w:r w:rsidRPr="00D856FA">
        <w:rPr>
          <w:i/>
        </w:rPr>
        <w:t>_</w:t>
      </w:r>
      <w:r>
        <w:rPr>
          <w:i/>
        </w:rPr>
        <w:t>MINUS</w:t>
      </w:r>
      <w:r>
        <w:rPr>
          <w:rFonts w:eastAsia="Batang"/>
          <w:i/>
          <w:lang w:eastAsia="ko-KR"/>
        </w:rPr>
        <w:t>R</w:t>
      </w:r>
      <w:r w:rsidRPr="002E5A58">
        <w:rPr>
          <w:rFonts w:eastAsia="Batang"/>
          <w:sz w:val="20"/>
          <w:szCs w:val="20"/>
          <w:vertAlign w:val="subscript"/>
          <w:lang w:eastAsia="ko-KR"/>
        </w:rPr>
        <w:t>t</w:t>
      </w:r>
      <w:r>
        <w:rPr>
          <w:rFonts w:eastAsia="Batang"/>
          <w:sz w:val="20"/>
          <w:szCs w:val="20"/>
          <w:vertAlign w:val="subscript"/>
          <w:lang w:eastAsia="ko-KR"/>
        </w:rPr>
        <w:t>-1</w:t>
      </w:r>
      <w:r>
        <w:t xml:space="preserve"> for firms with high versus low leverage. Panel B of table 3 reports p</w:t>
      </w:r>
      <w:r>
        <w:rPr>
          <w:rFonts w:eastAsia="Batang"/>
          <w:lang w:eastAsia="ko-KR"/>
        </w:rPr>
        <w:t>-</w:t>
      </w:r>
      <w:r>
        <w:t>values of F-tests on differences</w:t>
      </w:r>
      <w:r>
        <w:rPr>
          <w:rFonts w:eastAsia="Batang"/>
          <w:lang w:eastAsia="ko-KR"/>
        </w:rPr>
        <w:t xml:space="preserve"> in the coefficients between the two groups</w:t>
      </w:r>
      <w:r>
        <w:t>. Results of model (5) using both the second and third measures of SMOOTHACT</w:t>
      </w:r>
      <w:r>
        <w:rPr>
          <w:vertAlign w:val="superscript"/>
        </w:rPr>
        <w:t>j</w:t>
      </w:r>
      <w:r w:rsidRPr="002E5A58">
        <w:rPr>
          <w:rFonts w:eastAsia="Batang"/>
          <w:sz w:val="20"/>
          <w:szCs w:val="20"/>
          <w:vertAlign w:val="subscript"/>
          <w:lang w:eastAsia="ko-KR"/>
        </w:rPr>
        <w:t>t</w:t>
      </w:r>
      <w:r>
        <w:t xml:space="preserve"> show that among firms near rating changes, those with higher leverage</w:t>
      </w:r>
      <w:r>
        <w:rPr>
          <w:rFonts w:eastAsia="Batang"/>
          <w:lang w:eastAsia="ko-KR"/>
        </w:rPr>
        <w:t xml:space="preserve"> </w:t>
      </w:r>
      <w:r>
        <w:t xml:space="preserve">smooth earnings to a greater extent, as reflected in both the magnitude and statistical significance of the coefficients on </w:t>
      </w:r>
      <w:r w:rsidRPr="00D856FA">
        <w:rPr>
          <w:i/>
        </w:rPr>
        <w:t>D_CHG</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versus </w:t>
      </w:r>
      <w:r w:rsidRPr="00D856FA">
        <w:rPr>
          <w:i/>
        </w:rPr>
        <w:t>D_CHG</w:t>
      </w:r>
      <w:r w:rsidRPr="00547E82">
        <w:rPr>
          <w:i/>
          <w:vertAlign w:val="subscript"/>
        </w:rPr>
        <w:t>LLEV</w:t>
      </w:r>
      <w:r w:rsidRPr="002E5A58">
        <w:rPr>
          <w:rFonts w:eastAsia="Batang"/>
          <w:sz w:val="20"/>
          <w:szCs w:val="20"/>
          <w:vertAlign w:val="subscript"/>
          <w:lang w:eastAsia="ko-KR"/>
        </w:rPr>
        <w:t>t</w:t>
      </w:r>
      <w:r>
        <w:rPr>
          <w:rFonts w:eastAsia="Batang"/>
          <w:sz w:val="20"/>
          <w:szCs w:val="20"/>
          <w:vertAlign w:val="subscript"/>
          <w:lang w:eastAsia="ko-KR"/>
        </w:rPr>
        <w:t>-1</w:t>
      </w:r>
      <w:r>
        <w:rPr>
          <w:rFonts w:eastAsia="Batang"/>
          <w:lang w:eastAsia="ko-KR"/>
        </w:rPr>
        <w:t>.</w:t>
      </w:r>
      <w:r>
        <w:rPr>
          <w:i/>
          <w:vertAlign w:val="subscript"/>
        </w:rPr>
        <w:t>.</w:t>
      </w:r>
      <w:r>
        <w:rPr>
          <w:rFonts w:eastAsia="Batang"/>
          <w:lang w:eastAsia="ko-KR"/>
        </w:rPr>
        <w:t xml:space="preserve">In particular, the coefficients on </w:t>
      </w:r>
      <w:r w:rsidRPr="00D856FA">
        <w:rPr>
          <w:i/>
        </w:rPr>
        <w:t>D_CHG</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w:t>
      </w:r>
      <w:r>
        <w:rPr>
          <w:rFonts w:eastAsia="Batang"/>
          <w:lang w:eastAsia="ko-KR"/>
        </w:rPr>
        <w:t xml:space="preserve">(firms with higher leverage and near broad rating change) are significant at the 1% level while the coefficients on </w:t>
      </w:r>
      <w:r w:rsidRPr="00D856FA">
        <w:rPr>
          <w:i/>
        </w:rPr>
        <w:t>D_CHG</w:t>
      </w:r>
      <w:r w:rsidRPr="00547E82">
        <w:rPr>
          <w:i/>
          <w:vertAlign w:val="subscript"/>
        </w:rPr>
        <w:t>LLEV</w:t>
      </w:r>
      <w:r w:rsidRPr="002E5A58">
        <w:rPr>
          <w:rFonts w:eastAsia="Batang"/>
          <w:sz w:val="20"/>
          <w:szCs w:val="20"/>
          <w:vertAlign w:val="subscript"/>
          <w:lang w:eastAsia="ko-KR"/>
        </w:rPr>
        <w:t>t</w:t>
      </w:r>
      <w:r>
        <w:rPr>
          <w:rFonts w:eastAsia="Batang"/>
          <w:sz w:val="20"/>
          <w:szCs w:val="20"/>
          <w:vertAlign w:val="subscript"/>
          <w:lang w:eastAsia="ko-KR"/>
        </w:rPr>
        <w:t xml:space="preserve">-1 </w:t>
      </w:r>
      <w:r>
        <w:rPr>
          <w:rFonts w:eastAsia="Batang"/>
          <w:lang w:eastAsia="ko-KR"/>
        </w:rPr>
        <w:t>(firms with lower leverage and near broad rating change) are insignificant.</w:t>
      </w:r>
      <w:r w:rsidDel="00E448ED">
        <w:t xml:space="preserve"> </w:t>
      </w:r>
      <w:r>
        <w:rPr>
          <w:rFonts w:eastAsia="Batang"/>
          <w:lang w:eastAsia="ko-KR"/>
        </w:rPr>
        <w:t>W</w:t>
      </w:r>
      <w:r>
        <w:t>hen SMOOTHACT</w:t>
      </w:r>
      <w:r>
        <w:rPr>
          <w:vertAlign w:val="superscript"/>
        </w:rPr>
        <w:t>2</w:t>
      </w:r>
      <w:r>
        <w:t xml:space="preserve"> is used, the difference in the coefficients for </w:t>
      </w:r>
      <w:r w:rsidRPr="00D856FA">
        <w:rPr>
          <w:i/>
        </w:rPr>
        <w:t>D_CHG</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versus </w:t>
      </w:r>
      <w:r w:rsidRPr="00D856FA">
        <w:rPr>
          <w:i/>
        </w:rPr>
        <w:t>D_CHG</w:t>
      </w:r>
      <w:r>
        <w:rPr>
          <w:rFonts w:eastAsia="Batang"/>
          <w:i/>
          <w:vertAlign w:val="subscript"/>
          <w:lang w:eastAsia="ko-KR"/>
        </w:rPr>
        <w:t>L</w:t>
      </w:r>
      <w:r w:rsidRPr="00547E82">
        <w:rPr>
          <w:i/>
          <w:vertAlign w:val="subscript"/>
        </w:rPr>
        <w:t>LEV</w:t>
      </w:r>
      <w:r w:rsidRPr="002E5A58">
        <w:rPr>
          <w:rFonts w:eastAsia="Batang"/>
          <w:sz w:val="20"/>
          <w:szCs w:val="20"/>
          <w:vertAlign w:val="subscript"/>
          <w:lang w:eastAsia="ko-KR"/>
        </w:rPr>
        <w:t>t</w:t>
      </w:r>
      <w:r>
        <w:rPr>
          <w:rFonts w:eastAsia="Batang"/>
          <w:sz w:val="20"/>
          <w:szCs w:val="20"/>
          <w:vertAlign w:val="subscript"/>
          <w:lang w:eastAsia="ko-KR"/>
        </w:rPr>
        <w:t>-1</w:t>
      </w:r>
      <w:r>
        <w:t xml:space="preserve"> is 0.0</w:t>
      </w:r>
      <w:r>
        <w:rPr>
          <w:rFonts w:eastAsia="Batang"/>
          <w:lang w:eastAsia="ko-KR"/>
        </w:rPr>
        <w:t xml:space="preserve">60 </w:t>
      </w:r>
      <w:r>
        <w:t>with a p</w:t>
      </w:r>
      <w:r>
        <w:rPr>
          <w:rFonts w:eastAsia="Batang"/>
          <w:lang w:eastAsia="ko-KR"/>
        </w:rPr>
        <w:t>-</w:t>
      </w:r>
      <w:r>
        <w:t>value of 0.0</w:t>
      </w:r>
      <w:r>
        <w:rPr>
          <w:rFonts w:eastAsia="Batang"/>
          <w:lang w:eastAsia="ko-KR"/>
        </w:rPr>
        <w:t>23</w:t>
      </w:r>
      <w:r>
        <w:t>. Estimation results based on SMOOTHACT</w:t>
      </w:r>
      <w:r>
        <w:rPr>
          <w:vertAlign w:val="superscript"/>
        </w:rPr>
        <w:t>3</w:t>
      </w:r>
      <w:r>
        <w:t xml:space="preserve"> are stronger; the difference in the coefficients on </w:t>
      </w:r>
      <w:r w:rsidRPr="00D856FA">
        <w:rPr>
          <w:i/>
        </w:rPr>
        <w:t>D_CHG</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versus </w:t>
      </w:r>
      <w:r w:rsidRPr="00D856FA">
        <w:rPr>
          <w:i/>
        </w:rPr>
        <w:t>D_CHG</w:t>
      </w:r>
      <w:r>
        <w:rPr>
          <w:i/>
          <w:vertAlign w:val="subscript"/>
        </w:rPr>
        <w:t>L</w:t>
      </w:r>
      <w:r w:rsidRPr="00547E82">
        <w:rPr>
          <w:i/>
          <w:vertAlign w:val="subscript"/>
        </w:rPr>
        <w:t>LEV</w:t>
      </w:r>
      <w:r w:rsidRPr="002E5A58">
        <w:rPr>
          <w:rFonts w:eastAsia="Batang"/>
          <w:sz w:val="20"/>
          <w:szCs w:val="20"/>
          <w:vertAlign w:val="subscript"/>
          <w:lang w:eastAsia="ko-KR"/>
        </w:rPr>
        <w:t>t</w:t>
      </w:r>
      <w:r>
        <w:rPr>
          <w:rFonts w:eastAsia="Batang"/>
          <w:sz w:val="20"/>
          <w:szCs w:val="20"/>
          <w:vertAlign w:val="subscript"/>
          <w:lang w:eastAsia="ko-KR"/>
        </w:rPr>
        <w:t>-1</w:t>
      </w:r>
      <w:r>
        <w:t xml:space="preserve"> is 0.016 with a </w:t>
      </w:r>
      <w:r>
        <w:rPr>
          <w:rFonts w:eastAsia="Batang"/>
          <w:lang w:eastAsia="ko-KR"/>
        </w:rPr>
        <w:t xml:space="preserve">p-value of </w:t>
      </w:r>
      <w:r>
        <w:t>0.01</w:t>
      </w:r>
      <w:r>
        <w:rPr>
          <w:rFonts w:eastAsia="Batang"/>
          <w:lang w:eastAsia="ko-KR"/>
        </w:rPr>
        <w:t>6</w:t>
      </w:r>
      <w:r>
        <w:t>.</w:t>
      </w:r>
      <w:r>
        <w:rPr>
          <w:rFonts w:eastAsia="Batang"/>
          <w:lang w:eastAsia="ko-KR"/>
        </w:rPr>
        <w:t xml:space="preserve"> However, when </w:t>
      </w:r>
      <w:r>
        <w:t>SMOOTHACT</w:t>
      </w:r>
      <w:r>
        <w:rPr>
          <w:rFonts w:eastAsia="Batang"/>
          <w:vertAlign w:val="superscript"/>
          <w:lang w:eastAsia="ko-KR"/>
        </w:rPr>
        <w:t>1</w:t>
      </w:r>
      <w:r>
        <w:t xml:space="preserve"> i</w:t>
      </w:r>
      <w:r>
        <w:rPr>
          <w:rFonts w:eastAsia="Batang"/>
          <w:lang w:eastAsia="ko-KR"/>
        </w:rPr>
        <w:t>s used, the difference is insignificant (p-value = 0.19).</w:t>
      </w:r>
    </w:p>
    <w:p w:rsidR="002304D5" w:rsidRDefault="002304D5" w:rsidP="00F300B9">
      <w:pPr>
        <w:spacing w:line="480" w:lineRule="auto"/>
        <w:ind w:firstLine="720"/>
        <w:rPr>
          <w:b/>
        </w:rPr>
      </w:pPr>
      <w:r>
        <w:rPr>
          <w:rFonts w:eastAsia="Batang"/>
          <w:lang w:eastAsia="ko-KR"/>
        </w:rPr>
        <w:t>R</w:t>
      </w:r>
      <w:r>
        <w:t xml:space="preserve">esults </w:t>
      </w:r>
      <w:r>
        <w:rPr>
          <w:rFonts w:eastAsia="Batang"/>
          <w:lang w:eastAsia="ko-KR"/>
        </w:rPr>
        <w:t xml:space="preserve">for </w:t>
      </w:r>
      <w:r>
        <w:t>model (6), which separates firms with plus versus minus notches, show that the difference is primarily driven by firms with minus notches</w:t>
      </w:r>
      <w:r>
        <w:rPr>
          <w:rFonts w:eastAsia="Batang"/>
          <w:lang w:eastAsia="ko-KR"/>
        </w:rPr>
        <w:t>.</w:t>
      </w:r>
      <w:r>
        <w:t xml:space="preserve"> </w:t>
      </w:r>
      <w:r>
        <w:rPr>
          <w:rFonts w:eastAsia="Batang"/>
          <w:lang w:eastAsia="ko-KR"/>
        </w:rPr>
        <w:t xml:space="preserve">When </w:t>
      </w:r>
      <w:r>
        <w:t>SMOOTHACT</w:t>
      </w:r>
      <w:r>
        <w:rPr>
          <w:rFonts w:eastAsia="Batang"/>
          <w:vertAlign w:val="superscript"/>
          <w:lang w:eastAsia="ko-KR"/>
        </w:rPr>
        <w:t>1</w:t>
      </w:r>
      <w:r>
        <w:t xml:space="preserve"> </w:t>
      </w:r>
      <w:r>
        <w:rPr>
          <w:rFonts w:eastAsia="Batang"/>
          <w:lang w:eastAsia="ko-KR"/>
        </w:rPr>
        <w:t xml:space="preserve">is used for model (6), the coefficient on </w:t>
      </w:r>
      <w:r>
        <w:rPr>
          <w:i/>
        </w:rPr>
        <w:t>D</w:t>
      </w:r>
      <w:r w:rsidRPr="00D856FA">
        <w:rPr>
          <w:i/>
        </w:rPr>
        <w:t>_</w:t>
      </w:r>
      <w:r>
        <w:rPr>
          <w:i/>
        </w:rPr>
        <w:t>MINUS</w:t>
      </w:r>
      <w:r>
        <w:rPr>
          <w:rFonts w:eastAsia="Batang"/>
          <w:i/>
          <w:lang w:eastAsia="ko-KR"/>
        </w:rPr>
        <w:t>R</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is greater than</w:t>
      </w:r>
      <w:r>
        <w:rPr>
          <w:rFonts w:eastAsia="Batang"/>
          <w:lang w:eastAsia="ko-KR"/>
        </w:rPr>
        <w:t xml:space="preserve"> that on </w:t>
      </w:r>
      <w:r w:rsidRPr="00D856FA">
        <w:rPr>
          <w:i/>
        </w:rPr>
        <w:t>D_</w:t>
      </w:r>
      <w:r>
        <w:rPr>
          <w:i/>
        </w:rPr>
        <w:t>MINUS</w:t>
      </w:r>
      <w:r>
        <w:rPr>
          <w:rFonts w:eastAsia="Batang"/>
          <w:i/>
          <w:lang w:eastAsia="ko-KR"/>
        </w:rPr>
        <w:t>R</w:t>
      </w:r>
      <w:r>
        <w:rPr>
          <w:i/>
          <w:vertAlign w:val="subscript"/>
        </w:rPr>
        <w:t>L</w:t>
      </w:r>
      <w:r w:rsidRPr="00547E82">
        <w:rPr>
          <w:i/>
          <w:vertAlign w:val="subscript"/>
        </w:rPr>
        <w:t>LEV</w:t>
      </w:r>
      <w:r w:rsidRPr="002E5A58">
        <w:rPr>
          <w:rFonts w:eastAsia="Batang"/>
          <w:sz w:val="20"/>
          <w:szCs w:val="20"/>
          <w:vertAlign w:val="subscript"/>
          <w:lang w:eastAsia="ko-KR"/>
        </w:rPr>
        <w:t>t</w:t>
      </w:r>
      <w:r>
        <w:rPr>
          <w:rFonts w:eastAsia="Batang"/>
          <w:sz w:val="20"/>
          <w:szCs w:val="20"/>
          <w:vertAlign w:val="subscript"/>
          <w:lang w:eastAsia="ko-KR"/>
        </w:rPr>
        <w:t>-1</w:t>
      </w:r>
      <w:r>
        <w:t xml:space="preserve"> by </w:t>
      </w:r>
      <w:r>
        <w:rPr>
          <w:rFonts w:eastAsia="Batang"/>
          <w:lang w:eastAsia="ko-KR"/>
        </w:rPr>
        <w:t xml:space="preserve">0.016 with a p-value of 0.051 while the coefficient on </w:t>
      </w:r>
      <w:r w:rsidRPr="00D856FA">
        <w:rPr>
          <w:i/>
        </w:rPr>
        <w:t>D_</w:t>
      </w:r>
      <w:r>
        <w:rPr>
          <w:i/>
        </w:rPr>
        <w:t>PLUSR</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w:t>
      </w:r>
      <w:r>
        <w:rPr>
          <w:rFonts w:eastAsia="Batang"/>
          <w:lang w:eastAsia="ko-KR"/>
        </w:rPr>
        <w:t xml:space="preserve">is not significantly different from that on </w:t>
      </w:r>
      <w:r w:rsidRPr="00D856FA">
        <w:rPr>
          <w:i/>
        </w:rPr>
        <w:t>D_</w:t>
      </w:r>
      <w:r>
        <w:rPr>
          <w:i/>
        </w:rPr>
        <w:t>PLUSR</w:t>
      </w:r>
      <w:r>
        <w:rPr>
          <w:i/>
          <w:vertAlign w:val="subscript"/>
        </w:rPr>
        <w:t>L</w:t>
      </w:r>
      <w:r w:rsidRPr="00547E82">
        <w:rPr>
          <w:i/>
          <w:vertAlign w:val="subscript"/>
        </w:rPr>
        <w:t>LEV</w:t>
      </w:r>
      <w:r w:rsidRPr="002E5A58">
        <w:rPr>
          <w:rFonts w:eastAsia="Batang"/>
          <w:sz w:val="20"/>
          <w:szCs w:val="20"/>
          <w:vertAlign w:val="subscript"/>
          <w:lang w:eastAsia="ko-KR"/>
        </w:rPr>
        <w:t>t</w:t>
      </w:r>
      <w:r>
        <w:rPr>
          <w:rFonts w:eastAsia="Batang"/>
          <w:sz w:val="20"/>
          <w:szCs w:val="20"/>
          <w:vertAlign w:val="subscript"/>
          <w:lang w:eastAsia="ko-KR"/>
        </w:rPr>
        <w:t>-1</w:t>
      </w:r>
      <w:r>
        <w:rPr>
          <w:rFonts w:eastAsia="Batang"/>
          <w:lang w:eastAsia="ko-KR"/>
        </w:rPr>
        <w:t>. Estimation results based on</w:t>
      </w:r>
      <w:r w:rsidRPr="00030BBF">
        <w:t xml:space="preserve"> </w:t>
      </w:r>
      <w:r>
        <w:t>SMOOTHACT</w:t>
      </w:r>
      <w:r>
        <w:rPr>
          <w:rFonts w:eastAsia="Batang"/>
          <w:vertAlign w:val="superscript"/>
          <w:lang w:eastAsia="ko-KR"/>
        </w:rPr>
        <w:t>3</w:t>
      </w:r>
      <w:r>
        <w:rPr>
          <w:rFonts w:eastAsia="Batang"/>
          <w:lang w:eastAsia="ko-KR"/>
        </w:rPr>
        <w:t xml:space="preserve"> are more pronounced; t</w:t>
      </w:r>
      <w:r>
        <w:t xml:space="preserve">he difference in the coefficients on </w:t>
      </w:r>
      <w:r w:rsidRPr="00D856FA">
        <w:rPr>
          <w:i/>
        </w:rPr>
        <w:t>D_</w:t>
      </w:r>
      <w:r>
        <w:rPr>
          <w:i/>
        </w:rPr>
        <w:t>MINUSR</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versus </w:t>
      </w:r>
      <w:r w:rsidRPr="00D856FA">
        <w:rPr>
          <w:i/>
        </w:rPr>
        <w:t>D_</w:t>
      </w:r>
      <w:r>
        <w:rPr>
          <w:i/>
        </w:rPr>
        <w:t>MINUSR</w:t>
      </w:r>
      <w:r>
        <w:rPr>
          <w:i/>
          <w:vertAlign w:val="subscript"/>
        </w:rPr>
        <w:t>L</w:t>
      </w:r>
      <w:r w:rsidRPr="00547E82">
        <w:rPr>
          <w:i/>
          <w:vertAlign w:val="subscript"/>
        </w:rPr>
        <w:t>LEV</w:t>
      </w:r>
      <w:r w:rsidRPr="002E5A58">
        <w:rPr>
          <w:rFonts w:eastAsia="Batang"/>
          <w:sz w:val="20"/>
          <w:szCs w:val="20"/>
          <w:vertAlign w:val="subscript"/>
          <w:lang w:eastAsia="ko-KR"/>
        </w:rPr>
        <w:t>t</w:t>
      </w:r>
      <w:r>
        <w:rPr>
          <w:rFonts w:eastAsia="Batang"/>
          <w:sz w:val="20"/>
          <w:szCs w:val="20"/>
          <w:vertAlign w:val="subscript"/>
          <w:lang w:eastAsia="ko-KR"/>
        </w:rPr>
        <w:t>-1</w:t>
      </w:r>
      <w:r>
        <w:rPr>
          <w:rFonts w:eastAsia="Batang"/>
          <w:lang w:eastAsia="ko-KR"/>
        </w:rPr>
        <w:t xml:space="preserve"> is 0.026 with </w:t>
      </w:r>
      <w:r>
        <w:t>a</w:t>
      </w:r>
      <w:r>
        <w:rPr>
          <w:rFonts w:eastAsia="Batang"/>
          <w:lang w:eastAsia="ko-KR"/>
        </w:rPr>
        <w:t xml:space="preserve"> p-value of </w:t>
      </w:r>
      <w:r>
        <w:t>0.0</w:t>
      </w:r>
      <w:r>
        <w:rPr>
          <w:rFonts w:eastAsia="Batang"/>
          <w:lang w:eastAsia="ko-KR"/>
        </w:rPr>
        <w:t>06 while</w:t>
      </w:r>
      <w:r>
        <w:t xml:space="preserve"> </w:t>
      </w:r>
      <w:r>
        <w:rPr>
          <w:rFonts w:eastAsia="Batang"/>
          <w:lang w:eastAsia="ko-KR"/>
        </w:rPr>
        <w:t xml:space="preserve">the coefficient on </w:t>
      </w:r>
      <w:r w:rsidRPr="00D856FA">
        <w:rPr>
          <w:i/>
        </w:rPr>
        <w:t>D_</w:t>
      </w:r>
      <w:r>
        <w:rPr>
          <w:i/>
        </w:rPr>
        <w:t>PLUSR</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w:t>
      </w:r>
      <w:r>
        <w:rPr>
          <w:rFonts w:eastAsia="Batang"/>
          <w:lang w:eastAsia="ko-KR"/>
        </w:rPr>
        <w:t xml:space="preserve">is again not significantly different from that on </w:t>
      </w:r>
      <w:r w:rsidRPr="00D856FA">
        <w:rPr>
          <w:i/>
        </w:rPr>
        <w:t>D_</w:t>
      </w:r>
      <w:r>
        <w:rPr>
          <w:i/>
        </w:rPr>
        <w:t>PLUSR</w:t>
      </w:r>
      <w:r>
        <w:rPr>
          <w:i/>
          <w:vertAlign w:val="subscript"/>
        </w:rPr>
        <w:t>L</w:t>
      </w:r>
      <w:r w:rsidRPr="00547E82">
        <w:rPr>
          <w:i/>
          <w:vertAlign w:val="subscript"/>
        </w:rPr>
        <w:t>LEV</w:t>
      </w:r>
      <w:r w:rsidRPr="002E5A58">
        <w:rPr>
          <w:rFonts w:eastAsia="Batang"/>
          <w:sz w:val="20"/>
          <w:szCs w:val="20"/>
          <w:vertAlign w:val="subscript"/>
          <w:lang w:eastAsia="ko-KR"/>
        </w:rPr>
        <w:t>t</w:t>
      </w:r>
      <w:r>
        <w:rPr>
          <w:rFonts w:eastAsia="Batang"/>
          <w:sz w:val="20"/>
          <w:szCs w:val="20"/>
          <w:vertAlign w:val="subscript"/>
          <w:lang w:eastAsia="ko-KR"/>
        </w:rPr>
        <w:t>-1</w:t>
      </w:r>
      <w:r>
        <w:t xml:space="preserve">. </w:t>
      </w:r>
      <w:r>
        <w:rPr>
          <w:rFonts w:eastAsia="Batang"/>
          <w:lang w:eastAsia="ko-KR"/>
        </w:rPr>
        <w:t xml:space="preserve">However, when </w:t>
      </w:r>
      <w:r>
        <w:t>SMOOTHACT</w:t>
      </w:r>
      <w:r>
        <w:rPr>
          <w:rFonts w:eastAsia="Batang"/>
          <w:vertAlign w:val="superscript"/>
          <w:lang w:eastAsia="ko-KR"/>
        </w:rPr>
        <w:t>2</w:t>
      </w:r>
      <w:r>
        <w:t xml:space="preserve"> </w:t>
      </w:r>
      <w:r>
        <w:rPr>
          <w:rFonts w:eastAsia="Batang"/>
          <w:lang w:eastAsia="ko-KR"/>
        </w:rPr>
        <w:t xml:space="preserve">is used, coefficients on both </w:t>
      </w:r>
      <w:r w:rsidRPr="00D856FA">
        <w:rPr>
          <w:i/>
        </w:rPr>
        <w:t>D_</w:t>
      </w:r>
      <w:r>
        <w:rPr>
          <w:i/>
        </w:rPr>
        <w:t>PLUSR</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w:t>
      </w:r>
      <w:r>
        <w:rPr>
          <w:rFonts w:eastAsia="Batang"/>
          <w:lang w:eastAsia="ko-KR"/>
        </w:rPr>
        <w:t xml:space="preserve">and </w:t>
      </w:r>
      <w:r>
        <w:rPr>
          <w:i/>
        </w:rPr>
        <w:t>D</w:t>
      </w:r>
      <w:r w:rsidRPr="00D856FA">
        <w:rPr>
          <w:i/>
        </w:rPr>
        <w:t>_</w:t>
      </w:r>
      <w:r>
        <w:rPr>
          <w:i/>
        </w:rPr>
        <w:t>MINUS</w:t>
      </w:r>
      <w:r>
        <w:rPr>
          <w:rFonts w:eastAsia="Batang"/>
          <w:i/>
          <w:lang w:eastAsia="ko-KR"/>
        </w:rPr>
        <w:t>R</w:t>
      </w:r>
      <w:r w:rsidRPr="00547E82">
        <w:rPr>
          <w:i/>
          <w:vertAlign w:val="subscript"/>
        </w:rPr>
        <w:t>HLEV</w:t>
      </w:r>
      <w:r w:rsidRPr="002E5A58">
        <w:rPr>
          <w:rFonts w:eastAsia="Batang"/>
          <w:sz w:val="20"/>
          <w:szCs w:val="20"/>
          <w:vertAlign w:val="subscript"/>
          <w:lang w:eastAsia="ko-KR"/>
        </w:rPr>
        <w:t>t</w:t>
      </w:r>
      <w:r>
        <w:rPr>
          <w:rFonts w:eastAsia="Batang"/>
          <w:sz w:val="20"/>
          <w:szCs w:val="20"/>
          <w:vertAlign w:val="subscript"/>
          <w:lang w:eastAsia="ko-KR"/>
        </w:rPr>
        <w:t>-1</w:t>
      </w:r>
      <w:r>
        <w:t xml:space="preserve"> </w:t>
      </w:r>
      <w:r>
        <w:rPr>
          <w:rFonts w:eastAsia="Batang"/>
          <w:lang w:eastAsia="ko-KR"/>
        </w:rPr>
        <w:t xml:space="preserve">are </w:t>
      </w:r>
      <w:r>
        <w:t>greater than</w:t>
      </w:r>
      <w:r>
        <w:rPr>
          <w:rFonts w:eastAsia="Batang"/>
          <w:lang w:eastAsia="ko-KR"/>
        </w:rPr>
        <w:t xml:space="preserve"> those on </w:t>
      </w:r>
      <w:r w:rsidRPr="00D856FA">
        <w:rPr>
          <w:i/>
        </w:rPr>
        <w:t>D_</w:t>
      </w:r>
      <w:r>
        <w:rPr>
          <w:i/>
        </w:rPr>
        <w:t>PLUSR</w:t>
      </w:r>
      <w:r>
        <w:rPr>
          <w:i/>
          <w:vertAlign w:val="subscript"/>
        </w:rPr>
        <w:t>L</w:t>
      </w:r>
      <w:r w:rsidRPr="00547E82">
        <w:rPr>
          <w:i/>
          <w:vertAlign w:val="subscript"/>
        </w:rPr>
        <w:t>LEV</w:t>
      </w:r>
      <w:r w:rsidRPr="002E5A58">
        <w:rPr>
          <w:rFonts w:eastAsia="Batang"/>
          <w:sz w:val="20"/>
          <w:szCs w:val="20"/>
          <w:vertAlign w:val="subscript"/>
          <w:lang w:eastAsia="ko-KR"/>
        </w:rPr>
        <w:t>t</w:t>
      </w:r>
      <w:r>
        <w:rPr>
          <w:rFonts w:eastAsia="Batang"/>
          <w:sz w:val="20"/>
          <w:szCs w:val="20"/>
          <w:vertAlign w:val="subscript"/>
          <w:lang w:eastAsia="ko-KR"/>
        </w:rPr>
        <w:t xml:space="preserve">-1 </w:t>
      </w:r>
      <w:r>
        <w:rPr>
          <w:rFonts w:eastAsia="Batang"/>
          <w:lang w:eastAsia="ko-KR"/>
        </w:rPr>
        <w:t>and</w:t>
      </w:r>
      <w:r w:rsidRPr="00D856FA">
        <w:rPr>
          <w:i/>
        </w:rPr>
        <w:t xml:space="preserve"> D_</w:t>
      </w:r>
      <w:r>
        <w:rPr>
          <w:i/>
        </w:rPr>
        <w:t>MINUS</w:t>
      </w:r>
      <w:r>
        <w:rPr>
          <w:rFonts w:eastAsia="Batang"/>
          <w:i/>
          <w:lang w:eastAsia="ko-KR"/>
        </w:rPr>
        <w:t>R</w:t>
      </w:r>
      <w:r>
        <w:rPr>
          <w:i/>
          <w:vertAlign w:val="subscript"/>
        </w:rPr>
        <w:t>L</w:t>
      </w:r>
      <w:r w:rsidRPr="00547E82">
        <w:rPr>
          <w:i/>
          <w:vertAlign w:val="subscript"/>
        </w:rPr>
        <w:t>LEV</w:t>
      </w:r>
      <w:r w:rsidRPr="002E5A58">
        <w:rPr>
          <w:rFonts w:eastAsia="Batang"/>
          <w:sz w:val="20"/>
          <w:szCs w:val="20"/>
          <w:vertAlign w:val="subscript"/>
          <w:lang w:eastAsia="ko-KR"/>
        </w:rPr>
        <w:t>t</w:t>
      </w:r>
      <w:r>
        <w:rPr>
          <w:rFonts w:eastAsia="Batang"/>
          <w:sz w:val="20"/>
          <w:szCs w:val="20"/>
          <w:vertAlign w:val="subscript"/>
          <w:lang w:eastAsia="ko-KR"/>
        </w:rPr>
        <w:t>-1</w:t>
      </w:r>
      <w:r>
        <w:t xml:space="preserve"> by </w:t>
      </w:r>
      <w:r>
        <w:rPr>
          <w:rFonts w:eastAsia="Batang"/>
          <w:lang w:eastAsia="ko-KR"/>
        </w:rPr>
        <w:t xml:space="preserve">0.058 and 0.068 with p-values of 0.079. </w:t>
      </w:r>
      <w:r>
        <w:t xml:space="preserve">Overall, the evidence </w:t>
      </w:r>
      <w:r>
        <w:rPr>
          <w:rFonts w:eastAsia="Batang"/>
          <w:lang w:eastAsia="ko-KR"/>
        </w:rPr>
        <w:t xml:space="preserve">in table 3 </w:t>
      </w:r>
      <w:r>
        <w:t>supports H</w:t>
      </w:r>
      <w:r w:rsidRPr="00932214">
        <w:t>2</w:t>
      </w:r>
      <w:r>
        <w:t>,</w:t>
      </w:r>
      <w:r>
        <w:rPr>
          <w:rFonts w:eastAsia="Batang"/>
          <w:lang w:eastAsia="ko-KR"/>
        </w:rPr>
        <w:t xml:space="preserve"> that</w:t>
      </w:r>
      <w:r>
        <w:t xml:space="preserve"> among firms near rating changes, those with higher </w:t>
      </w:r>
      <w:r>
        <w:rPr>
          <w:rFonts w:eastAsia="Batang"/>
          <w:lang w:eastAsia="ko-KR"/>
        </w:rPr>
        <w:t xml:space="preserve">debt </w:t>
      </w:r>
      <w:r>
        <w:t xml:space="preserve">financing needs engage in earnings smoothing activity to a larger extent than those with lower </w:t>
      </w:r>
      <w:r>
        <w:rPr>
          <w:rFonts w:eastAsia="Batang"/>
          <w:lang w:eastAsia="ko-KR"/>
        </w:rPr>
        <w:t xml:space="preserve">debt </w:t>
      </w:r>
      <w:r>
        <w:t>financing needs</w:t>
      </w:r>
      <w:r>
        <w:rPr>
          <w:rFonts w:eastAsia="Batang"/>
          <w:lang w:eastAsia="ko-KR"/>
        </w:rPr>
        <w:t>. The results are more pronounced for firms that are more likely to be downgraded to a lower broad rating category and thus face higher future borrowing costs</w:t>
      </w:r>
      <w:r>
        <w:t xml:space="preserve">. </w:t>
      </w:r>
    </w:p>
    <w:p w:rsidR="002304D5" w:rsidRPr="00116B34" w:rsidRDefault="002304D5" w:rsidP="00F300B9">
      <w:pPr>
        <w:spacing w:after="100" w:afterAutospacing="1"/>
        <w:rPr>
          <w:b/>
        </w:rPr>
      </w:pPr>
      <w:r w:rsidRPr="00116B34">
        <w:rPr>
          <w:b/>
        </w:rPr>
        <w:t>4.</w:t>
      </w:r>
      <w:r>
        <w:rPr>
          <w:b/>
        </w:rPr>
        <w:t>4</w:t>
      </w:r>
      <w:r>
        <w:rPr>
          <w:rFonts w:eastAsia="Batang"/>
          <w:b/>
          <w:lang w:eastAsia="ko-KR"/>
        </w:rPr>
        <w:t>.</w:t>
      </w:r>
      <w:r w:rsidRPr="00116B34">
        <w:rPr>
          <w:b/>
        </w:rPr>
        <w:t xml:space="preserve"> The </w:t>
      </w:r>
      <w:r>
        <w:rPr>
          <w:b/>
        </w:rPr>
        <w:t>i</w:t>
      </w:r>
      <w:r w:rsidRPr="00116B34">
        <w:rPr>
          <w:b/>
        </w:rPr>
        <w:t xml:space="preserve">mpact of </w:t>
      </w:r>
      <w:r>
        <w:rPr>
          <w:b/>
        </w:rPr>
        <w:t xml:space="preserve">smoothness changes on </w:t>
      </w:r>
      <w:r w:rsidRPr="00116B34">
        <w:rPr>
          <w:b/>
        </w:rPr>
        <w:t xml:space="preserve">the </w:t>
      </w:r>
      <w:r>
        <w:rPr>
          <w:b/>
        </w:rPr>
        <w:t>l</w:t>
      </w:r>
      <w:r w:rsidRPr="00116B34">
        <w:rPr>
          <w:b/>
        </w:rPr>
        <w:t xml:space="preserve">ikelihood of </w:t>
      </w:r>
      <w:r>
        <w:rPr>
          <w:b/>
        </w:rPr>
        <w:t>c</w:t>
      </w:r>
      <w:r w:rsidRPr="00116B34">
        <w:rPr>
          <w:b/>
        </w:rPr>
        <w:t xml:space="preserve">redit </w:t>
      </w:r>
      <w:r>
        <w:rPr>
          <w:b/>
        </w:rPr>
        <w:t>r</w:t>
      </w:r>
      <w:r w:rsidRPr="00116B34">
        <w:rPr>
          <w:b/>
        </w:rPr>
        <w:t xml:space="preserve">ating </w:t>
      </w:r>
      <w:r>
        <w:rPr>
          <w:b/>
        </w:rPr>
        <w:t>c</w:t>
      </w:r>
      <w:r w:rsidRPr="00116B34">
        <w:rPr>
          <w:b/>
        </w:rPr>
        <w:t>hanges</w:t>
      </w:r>
    </w:p>
    <w:p w:rsidR="002304D5" w:rsidRPr="00116B34" w:rsidRDefault="002304D5" w:rsidP="00F300B9">
      <w:pPr>
        <w:spacing w:line="480" w:lineRule="auto"/>
        <w:ind w:firstLine="720"/>
      </w:pPr>
      <w:r w:rsidRPr="00116B34">
        <w:t>Hypothes</w:t>
      </w:r>
      <w:r>
        <w:t>i</w:t>
      </w:r>
      <w:r w:rsidRPr="00116B34">
        <w:t xml:space="preserve">s </w:t>
      </w:r>
      <w:r>
        <w:t>H</w:t>
      </w:r>
      <w:r w:rsidRPr="00932214">
        <w:t>3</w:t>
      </w:r>
      <w:r w:rsidRPr="00116B34">
        <w:t xml:space="preserve"> </w:t>
      </w:r>
      <w:r>
        <w:t>addresses</w:t>
      </w:r>
      <w:r w:rsidRPr="00116B34">
        <w:t xml:space="preserve"> the impact of smooth</w:t>
      </w:r>
      <w:r>
        <w:t>ness changes</w:t>
      </w:r>
      <w:r w:rsidRPr="00116B34">
        <w:t xml:space="preserve"> on future </w:t>
      </w:r>
      <w:r>
        <w:t>credit rating</w:t>
      </w:r>
      <w:r w:rsidRPr="00116B34">
        <w:t xml:space="preserve"> changes. </w:t>
      </w:r>
      <w:r>
        <w:t>Regression results for model (7) are reported in panels</w:t>
      </w:r>
      <w:r>
        <w:rPr>
          <w:rFonts w:eastAsia="Batang"/>
          <w:lang w:eastAsia="ko-KR"/>
        </w:rPr>
        <w:t xml:space="preserve"> A and C of</w:t>
      </w:r>
      <w:r>
        <w:t xml:space="preserve"> table 4, where changes in smoothness </w:t>
      </w:r>
      <w:r>
        <w:rPr>
          <w:rFonts w:eastAsia="Batang"/>
          <w:lang w:eastAsia="ko-KR"/>
        </w:rPr>
        <w:t xml:space="preserve">can be calculated. Again, unlike </w:t>
      </w:r>
      <w:r w:rsidRPr="0040362F">
        <w:rPr>
          <w:rFonts w:eastAsia="Batang"/>
          <w:lang w:eastAsia="ko-KR"/>
        </w:rPr>
        <w:t>SMOOTHACT</w:t>
      </w:r>
      <w:r>
        <w:rPr>
          <w:rFonts w:eastAsia="Batang"/>
          <w:vertAlign w:val="superscript"/>
          <w:lang w:eastAsia="ko-KR"/>
        </w:rPr>
        <w:t xml:space="preserve">1 </w:t>
      </w:r>
      <w:r>
        <w:rPr>
          <w:rFonts w:eastAsia="Batang"/>
          <w:lang w:eastAsia="ko-KR"/>
        </w:rPr>
        <w:t xml:space="preserve">and </w:t>
      </w:r>
      <w:r w:rsidRPr="0040362F">
        <w:rPr>
          <w:rFonts w:eastAsia="Batang"/>
          <w:lang w:eastAsia="ko-KR"/>
        </w:rPr>
        <w:t>SMOOTHACT</w:t>
      </w:r>
      <w:r>
        <w:rPr>
          <w:rFonts w:eastAsia="Batang"/>
          <w:vertAlign w:val="superscript"/>
          <w:lang w:eastAsia="ko-KR"/>
        </w:rPr>
        <w:t xml:space="preserve">3 </w:t>
      </w:r>
      <w:r>
        <w:rPr>
          <w:rFonts w:eastAsia="Batang"/>
          <w:lang w:eastAsia="ko-KR"/>
        </w:rPr>
        <w:t>, SMOOTHACT</w:t>
      </w:r>
      <w:r>
        <w:rPr>
          <w:rFonts w:eastAsia="Batang"/>
          <w:vertAlign w:val="superscript"/>
          <w:lang w:eastAsia="ko-KR"/>
        </w:rPr>
        <w:t>2</w:t>
      </w:r>
      <w:r>
        <w:rPr>
          <w:rFonts w:eastAsia="Batang"/>
          <w:lang w:eastAsia="ko-KR"/>
        </w:rPr>
        <w:t xml:space="preserve"> does not have corresponding variables, </w:t>
      </w:r>
      <w:r w:rsidRPr="00116B34">
        <w:rPr>
          <w:rFonts w:eastAsia="Batang"/>
          <w:lang w:eastAsia="ko-KR"/>
        </w:rPr>
        <w:t>∆SMOOTH</w:t>
      </w:r>
      <w:r w:rsidRPr="00D003EA">
        <w:rPr>
          <w:rFonts w:eastAsia="Batang"/>
          <w:vertAlign w:val="subscript"/>
          <w:lang w:eastAsia="ko-KR"/>
        </w:rPr>
        <w:t>t</w:t>
      </w:r>
      <w:r>
        <w:rPr>
          <w:rFonts w:eastAsia="Batang"/>
          <w:lang w:eastAsia="ko-KR"/>
        </w:rPr>
        <w:t xml:space="preserve"> and </w:t>
      </w:r>
      <w:r w:rsidRPr="00116B34">
        <w:rPr>
          <w:rFonts w:eastAsia="Batang"/>
          <w:lang w:eastAsia="ko-KR"/>
        </w:rPr>
        <w:t>∆SMOOTH</w:t>
      </w:r>
      <w:r>
        <w:rPr>
          <w:rFonts w:eastAsia="Batang"/>
          <w:lang w:eastAsia="ko-KR"/>
        </w:rPr>
        <w:t>XEM</w:t>
      </w:r>
      <w:r w:rsidRPr="00D003EA">
        <w:rPr>
          <w:rFonts w:eastAsia="Batang"/>
          <w:vertAlign w:val="subscript"/>
          <w:lang w:eastAsia="ko-KR"/>
        </w:rPr>
        <w:t>t</w:t>
      </w:r>
      <w:r>
        <w:rPr>
          <w:rFonts w:eastAsia="Batang"/>
          <w:lang w:eastAsia="ko-KR"/>
        </w:rPr>
        <w:t>.</w:t>
      </w:r>
      <w:r>
        <w:t xml:space="preserve"> Results in table 4 indicate</w:t>
      </w:r>
      <w:r w:rsidRPr="00116B34">
        <w:t xml:space="preserve"> that</w:t>
      </w:r>
      <w:r>
        <w:t>, controlling for increases in ROA</w:t>
      </w:r>
      <w:r w:rsidRPr="002E5A58">
        <w:rPr>
          <w:rFonts w:eastAsia="Batang"/>
          <w:sz w:val="20"/>
          <w:szCs w:val="20"/>
          <w:vertAlign w:val="subscript"/>
          <w:lang w:eastAsia="ko-KR"/>
        </w:rPr>
        <w:t>t</w:t>
      </w:r>
      <w:r>
        <w:rPr>
          <w:rFonts w:eastAsia="Batang"/>
          <w:lang w:eastAsia="ko-KR"/>
        </w:rPr>
        <w:t xml:space="preserve"> (D_POS</w:t>
      </w:r>
      <w:r>
        <w:rPr>
          <w:rFonts w:eastAsia="Batang"/>
          <w:vertAlign w:val="subscript"/>
          <w:lang w:eastAsia="ko-KR"/>
        </w:rPr>
        <w:t>r</w:t>
      </w:r>
      <w:r>
        <w:rPr>
          <w:rFonts w:eastAsia="Batang"/>
          <w:lang w:eastAsia="ko-KR"/>
        </w:rPr>
        <w:t xml:space="preserve"> = 1)</w:t>
      </w:r>
      <w:r>
        <w:t>,</w:t>
      </w:r>
      <w:r w:rsidRPr="00116B34">
        <w:t xml:space="preserve"> improvement in earnings smoothness decreases (increases) the likelihood of rating downgrades (upgrades).</w:t>
      </w:r>
      <w:r w:rsidRPr="00116B34">
        <w:rPr>
          <w:rStyle w:val="FootnoteReference"/>
        </w:rPr>
        <w:footnoteReference w:id="24"/>
      </w:r>
      <w:r w:rsidRPr="00116B34">
        <w:t xml:space="preserve"> </w:t>
      </w:r>
      <w:r>
        <w:t xml:space="preserve">The results for model (8), which separates smoothing into discretionary and non-discretionary components, indicate that both </w:t>
      </w:r>
      <w:r>
        <w:rPr>
          <w:rFonts w:eastAsia="Batang"/>
          <w:lang w:eastAsia="ko-KR"/>
        </w:rPr>
        <w:t>components</w:t>
      </w:r>
      <w:r>
        <w:t xml:space="preserve"> </w:t>
      </w:r>
      <w:r>
        <w:rPr>
          <w:rFonts w:eastAsia="Batang"/>
          <w:lang w:eastAsia="ko-KR"/>
        </w:rPr>
        <w:t xml:space="preserve">of earnings smoothness </w:t>
      </w:r>
      <w:r>
        <w:t>decrease (increase) the likelihood of rating downgrades (upgrades). T</w:t>
      </w:r>
      <w:r w:rsidRPr="00116B34">
        <w:t xml:space="preserve">he interaction terms </w:t>
      </w:r>
      <w:r>
        <w:rPr>
          <w:rFonts w:eastAsia="Batang"/>
          <w:lang w:eastAsia="ko-KR"/>
        </w:rPr>
        <w:t xml:space="preserve">for </w:t>
      </w:r>
      <w:r w:rsidRPr="00116B34">
        <w:t>change in ROA</w:t>
      </w:r>
      <w:r w:rsidRPr="002E5A58">
        <w:rPr>
          <w:rFonts w:eastAsia="Batang"/>
          <w:sz w:val="20"/>
          <w:szCs w:val="20"/>
          <w:vertAlign w:val="subscript"/>
          <w:lang w:eastAsia="ko-KR"/>
        </w:rPr>
        <w:t>t</w:t>
      </w:r>
      <w:r w:rsidRPr="00116B34">
        <w:t xml:space="preserve"> and </w:t>
      </w:r>
      <w:r>
        <w:t xml:space="preserve">change in </w:t>
      </w:r>
      <w:r w:rsidRPr="00116B34">
        <w:t>smooth</w:t>
      </w:r>
      <w:r>
        <w:t xml:space="preserve">ness </w:t>
      </w:r>
      <w:r w:rsidRPr="00116B34">
        <w:t xml:space="preserve">are </w:t>
      </w:r>
      <w:r>
        <w:t xml:space="preserve">consistently opposite in sign </w:t>
      </w:r>
      <w:r>
        <w:rPr>
          <w:rFonts w:eastAsia="Batang"/>
          <w:lang w:eastAsia="ko-KR"/>
        </w:rPr>
        <w:t>to s</w:t>
      </w:r>
      <w:r>
        <w:t>moothness changes and</w:t>
      </w:r>
      <w:r w:rsidRPr="00116B34">
        <w:t xml:space="preserve"> significantly different from zero</w:t>
      </w:r>
      <w:r>
        <w:t>.</w:t>
      </w:r>
      <w:r>
        <w:rPr>
          <w:rFonts w:eastAsia="Batang"/>
          <w:lang w:eastAsia="ko-KR"/>
        </w:rPr>
        <w:t xml:space="preserve"> Unreported chi-square tests show that t</w:t>
      </w:r>
      <w:r>
        <w:t>he sum</w:t>
      </w:r>
      <w:r>
        <w:rPr>
          <w:rFonts w:eastAsia="Batang"/>
          <w:lang w:eastAsia="ko-KR"/>
        </w:rPr>
        <w:t>s</w:t>
      </w:r>
      <w:r>
        <w:t xml:space="preserve"> of the smoothing measures and their associated interaction terms are generally not significantly different from zero. This suggests that the impact of smoothing on future rating changes is not driven by the changes in smoothness associated with increases in ROA</w:t>
      </w:r>
      <w:r w:rsidRPr="002E5A58">
        <w:rPr>
          <w:rFonts w:eastAsia="Batang"/>
          <w:sz w:val="20"/>
          <w:szCs w:val="20"/>
          <w:vertAlign w:val="subscript"/>
          <w:lang w:eastAsia="ko-KR"/>
        </w:rPr>
        <w:t>t</w:t>
      </w:r>
      <w:r>
        <w:t>.</w:t>
      </w:r>
      <w:r>
        <w:rPr>
          <w:rStyle w:val="CommentReference"/>
        </w:rPr>
        <w:t xml:space="preserve"> </w:t>
      </w:r>
      <w:r>
        <w:rPr>
          <w:rFonts w:eastAsia="Batang"/>
          <w:lang w:eastAsia="ko-KR"/>
        </w:rPr>
        <w:t xml:space="preserve">Results for </w:t>
      </w:r>
      <w:r w:rsidRPr="0040362F">
        <w:rPr>
          <w:rFonts w:eastAsia="Batang"/>
          <w:lang w:eastAsia="ko-KR"/>
        </w:rPr>
        <w:t>SMOOTHACT</w:t>
      </w:r>
      <w:r w:rsidRPr="0040362F">
        <w:rPr>
          <w:rFonts w:eastAsia="Batang"/>
          <w:vertAlign w:val="superscript"/>
          <w:lang w:eastAsia="ko-KR"/>
        </w:rPr>
        <w:t>2</w:t>
      </w:r>
      <w:r>
        <w:rPr>
          <w:rFonts w:eastAsia="Batang"/>
          <w:lang w:eastAsia="ko-KR"/>
        </w:rPr>
        <w:t>, reported in Panel B, are similar.</w:t>
      </w:r>
      <w:r>
        <w:t xml:space="preserve"> </w:t>
      </w:r>
      <w:r w:rsidRPr="00116B34">
        <w:t xml:space="preserve">Overall, the results in </w:t>
      </w:r>
      <w:r>
        <w:t>table 4</w:t>
      </w:r>
      <w:r w:rsidRPr="00116B34">
        <w:t xml:space="preserve"> support </w:t>
      </w:r>
      <w:r>
        <w:t>H3</w:t>
      </w:r>
      <w:r w:rsidRPr="00116B34">
        <w:t xml:space="preserve"> and indicate a significant</w:t>
      </w:r>
      <w:r>
        <w:rPr>
          <w:rFonts w:eastAsia="Batang"/>
          <w:lang w:eastAsia="ko-KR"/>
        </w:rPr>
        <w:t>ly positive</w:t>
      </w:r>
      <w:r w:rsidRPr="00116B34">
        <w:t xml:space="preserve"> impact </w:t>
      </w:r>
      <w:r>
        <w:t>on</w:t>
      </w:r>
      <w:r w:rsidRPr="00116B34">
        <w:t xml:space="preserve"> </w:t>
      </w:r>
      <w:r>
        <w:rPr>
          <w:rFonts w:eastAsia="Batang"/>
          <w:lang w:eastAsia="ko-KR"/>
        </w:rPr>
        <w:t xml:space="preserve">future </w:t>
      </w:r>
      <w:r w:rsidRPr="00116B34">
        <w:t>credit ratings of</w:t>
      </w:r>
      <w:r>
        <w:t xml:space="preserve"> </w:t>
      </w:r>
      <w:r w:rsidRPr="00116B34">
        <w:t xml:space="preserve">earnings smoothness </w:t>
      </w:r>
      <w:r>
        <w:t>for companies experiencing decreases in ROA</w:t>
      </w:r>
      <w:r>
        <w:rPr>
          <w:rFonts w:eastAsia="Batang"/>
          <w:lang w:eastAsia="ko-KR"/>
        </w:rPr>
        <w:t>.</w:t>
      </w:r>
      <w:r>
        <w:rPr>
          <w:rStyle w:val="FootnoteReference"/>
          <w:rFonts w:eastAsia="Batang"/>
          <w:lang w:eastAsia="ko-KR"/>
        </w:rPr>
        <w:footnoteReference w:id="25"/>
      </w:r>
    </w:p>
    <w:p w:rsidR="002304D5" w:rsidRPr="00116B34" w:rsidRDefault="002304D5" w:rsidP="00952704">
      <w:pPr>
        <w:spacing w:line="480" w:lineRule="auto"/>
        <w:rPr>
          <w:b/>
        </w:rPr>
      </w:pPr>
      <w:r w:rsidRPr="00116B34">
        <w:rPr>
          <w:b/>
        </w:rPr>
        <w:t xml:space="preserve">5. </w:t>
      </w:r>
      <w:r>
        <w:rPr>
          <w:b/>
        </w:rPr>
        <w:t>Supplemental</w:t>
      </w:r>
      <w:r w:rsidRPr="00116B34">
        <w:rPr>
          <w:b/>
        </w:rPr>
        <w:t xml:space="preserve"> </w:t>
      </w:r>
      <w:r>
        <w:rPr>
          <w:b/>
        </w:rPr>
        <w:t>t</w:t>
      </w:r>
      <w:r w:rsidRPr="00116B34">
        <w:rPr>
          <w:b/>
        </w:rPr>
        <w:t>ests</w:t>
      </w:r>
    </w:p>
    <w:p w:rsidR="002304D5" w:rsidRPr="00116B34" w:rsidRDefault="002304D5" w:rsidP="00952704">
      <w:pPr>
        <w:spacing w:line="480" w:lineRule="auto"/>
        <w:rPr>
          <w:b/>
        </w:rPr>
      </w:pPr>
      <w:r w:rsidRPr="00116B34">
        <w:rPr>
          <w:b/>
        </w:rPr>
        <w:t>5.</w:t>
      </w:r>
      <w:r>
        <w:rPr>
          <w:b/>
        </w:rPr>
        <w:t>1.</w:t>
      </w:r>
      <w:r w:rsidRPr="00116B34">
        <w:rPr>
          <w:b/>
        </w:rPr>
        <w:t xml:space="preserve"> </w:t>
      </w:r>
      <w:r>
        <w:rPr>
          <w:b/>
        </w:rPr>
        <w:t>The absolute value of discretionary accruals as a measure of accounting discretion</w:t>
      </w:r>
      <w:r w:rsidRPr="00116B34">
        <w:rPr>
          <w:b/>
        </w:rPr>
        <w:t xml:space="preserve"> </w:t>
      </w:r>
    </w:p>
    <w:p w:rsidR="002304D5" w:rsidRDefault="002304D5" w:rsidP="00952704">
      <w:pPr>
        <w:spacing w:line="480" w:lineRule="auto"/>
        <w:ind w:firstLine="720"/>
      </w:pPr>
      <w:r>
        <w:rPr>
          <w:rFonts w:eastAsia="Batang"/>
          <w:lang w:eastAsia="ko-KR"/>
        </w:rPr>
        <w:t xml:space="preserve">The literature employs the absolute </w:t>
      </w:r>
      <w:r w:rsidRPr="00116B34">
        <w:rPr>
          <w:rFonts w:eastAsia="Batang"/>
          <w:lang w:eastAsia="ko-KR"/>
        </w:rPr>
        <w:t xml:space="preserve">magnitude of </w:t>
      </w:r>
      <w:r>
        <w:rPr>
          <w:rFonts w:eastAsia="Batang"/>
          <w:lang w:eastAsia="ko-KR"/>
        </w:rPr>
        <w:t xml:space="preserve">discretionary accruals (|DA|) to measure the extent of accounting discretion managers exert to report certain levels of earnings (e.g., </w:t>
      </w:r>
      <w:r w:rsidRPr="008B7EC5">
        <w:rPr>
          <w:rFonts w:eastAsia="Batang"/>
          <w:lang w:eastAsia="ko-KR"/>
        </w:rPr>
        <w:t>Warfield, Wild, and</w:t>
      </w:r>
      <w:r>
        <w:rPr>
          <w:rFonts w:eastAsia="Batang"/>
          <w:lang w:eastAsia="ko-KR"/>
        </w:rPr>
        <w:t xml:space="preserve"> </w:t>
      </w:r>
      <w:r w:rsidRPr="008B7EC5">
        <w:rPr>
          <w:rFonts w:eastAsia="Batang"/>
          <w:lang w:eastAsia="ko-KR"/>
        </w:rPr>
        <w:t>Wild</w:t>
      </w:r>
      <w:r>
        <w:rPr>
          <w:rFonts w:eastAsia="Batang"/>
          <w:lang w:eastAsia="ko-KR"/>
        </w:rPr>
        <w:t xml:space="preserve"> </w:t>
      </w:r>
      <w:r w:rsidRPr="008B7EC5">
        <w:rPr>
          <w:rFonts w:eastAsia="Batang"/>
          <w:lang w:eastAsia="ko-KR"/>
        </w:rPr>
        <w:t>1995</w:t>
      </w:r>
      <w:r>
        <w:rPr>
          <w:rFonts w:eastAsia="Batang"/>
          <w:lang w:eastAsia="ko-KR"/>
        </w:rPr>
        <w:t>;</w:t>
      </w:r>
      <w:r w:rsidRPr="008B7EC5">
        <w:rPr>
          <w:rFonts w:eastAsia="Batang"/>
          <w:lang w:eastAsia="ko-KR"/>
        </w:rPr>
        <w:t xml:space="preserve"> Frankel, Johnson, and Nelson 2002</w:t>
      </w:r>
      <w:r>
        <w:rPr>
          <w:rFonts w:eastAsia="Batang"/>
          <w:lang w:eastAsia="ko-KR"/>
        </w:rPr>
        <w:t xml:space="preserve">; </w:t>
      </w:r>
      <w:r w:rsidRPr="008B7EC5">
        <w:rPr>
          <w:rFonts w:eastAsia="Batang"/>
          <w:lang w:eastAsia="ko-KR"/>
        </w:rPr>
        <w:t>Klein 2002</w:t>
      </w:r>
      <w:r>
        <w:rPr>
          <w:rFonts w:eastAsia="Batang"/>
          <w:lang w:eastAsia="ko-KR"/>
        </w:rPr>
        <w:t>; Bowen, Rajgopal, and Venkatchalam 2008). Following the literature and to gauge the magnitude of accounting discretion managers exert to arrive at desired earnings smoothness, we replace the measure of earnings smoothing activity with |DA| in our models as the dependent variable. The advantage of using |DA| is that it does not require any assumptions about the functional form of earnings smoothness used by management. As long as management engages in accruals management to improve earnings smoothness, the absolute amount of discretionary accruals will reflect earnings smoothing activity. The drawback of |DA| is that it is a one-year measure and does not fully correspond to the longer-term behavior inherent in earnings smoothing. Untabulated results for models (1) and (2) show that |DA| for firms with either a plus or a minus notch rating is larger than |DA| for firms in the middle notch, suggesting that managers of the former exert accounting discretion to a larger extent. Results for models (5) and (6) show that among firms with a plus or minus notch rating, |DA| does not vary with leverage. Although the coefficient on D_PLUSR</w:t>
      </w:r>
      <w:r w:rsidRPr="00206136">
        <w:rPr>
          <w:rFonts w:eastAsia="Batang"/>
          <w:vertAlign w:val="subscript"/>
          <w:lang w:eastAsia="ko-KR"/>
        </w:rPr>
        <w:t>HLEV</w:t>
      </w:r>
      <w:r>
        <w:rPr>
          <w:rFonts w:eastAsia="Batang"/>
          <w:lang w:eastAsia="ko-KR"/>
        </w:rPr>
        <w:t xml:space="preserve"> (firms with a plus notch rating and higher leverage) is significantly positive, its magnitude is not significantly different from that on D_PLUSR</w:t>
      </w:r>
      <w:r>
        <w:rPr>
          <w:rFonts w:eastAsia="Batang"/>
          <w:vertAlign w:val="subscript"/>
          <w:lang w:eastAsia="ko-KR"/>
        </w:rPr>
        <w:t>L</w:t>
      </w:r>
      <w:r w:rsidRPr="00206136">
        <w:rPr>
          <w:rFonts w:eastAsia="Batang"/>
          <w:vertAlign w:val="subscript"/>
          <w:lang w:eastAsia="ko-KR"/>
        </w:rPr>
        <w:t>LEV</w:t>
      </w:r>
      <w:r>
        <w:rPr>
          <w:rFonts w:eastAsia="Batang"/>
          <w:vertAlign w:val="subscript"/>
          <w:lang w:eastAsia="ko-KR"/>
        </w:rPr>
        <w:t xml:space="preserve"> </w:t>
      </w:r>
      <w:r>
        <w:rPr>
          <w:rFonts w:eastAsia="Batang"/>
          <w:lang w:eastAsia="ko-KR"/>
        </w:rPr>
        <w:t>(firms with a plus notch rating and lower leverage).</w:t>
      </w:r>
      <w:r>
        <w:rPr>
          <w:rStyle w:val="FootnoteReference"/>
          <w:rFonts w:eastAsia="Batang"/>
          <w:lang w:eastAsia="ko-KR"/>
        </w:rPr>
        <w:footnoteReference w:id="26"/>
      </w:r>
      <w:r>
        <w:rPr>
          <w:rFonts w:eastAsia="Batang"/>
          <w:lang w:eastAsia="ko-KR"/>
        </w:rPr>
        <w:t xml:space="preserve"> </w:t>
      </w:r>
    </w:p>
    <w:p w:rsidR="002304D5" w:rsidRDefault="002304D5" w:rsidP="00952704">
      <w:pPr>
        <w:spacing w:line="480" w:lineRule="auto"/>
      </w:pPr>
      <w:r w:rsidRPr="00116B34">
        <w:rPr>
          <w:b/>
        </w:rPr>
        <w:t>5.</w:t>
      </w:r>
      <w:r>
        <w:rPr>
          <w:b/>
        </w:rPr>
        <w:t>2.</w:t>
      </w:r>
      <w:r w:rsidRPr="00116B34">
        <w:rPr>
          <w:b/>
        </w:rPr>
        <w:t xml:space="preserve"> </w:t>
      </w:r>
      <w:r>
        <w:rPr>
          <w:b/>
        </w:rPr>
        <w:t>Earnings smoothing activity by earnings threshold</w:t>
      </w:r>
      <w:r>
        <w:rPr>
          <w:rFonts w:eastAsia="Batang"/>
          <w:b/>
          <w:lang w:eastAsia="ko-KR"/>
        </w:rPr>
        <w:t>s</w:t>
      </w:r>
      <w:r>
        <w:rPr>
          <w:b/>
        </w:rPr>
        <w:t xml:space="preserve"> </w:t>
      </w:r>
    </w:p>
    <w:p w:rsidR="002304D5" w:rsidRDefault="002304D5" w:rsidP="00046E88">
      <w:pPr>
        <w:spacing w:line="480" w:lineRule="auto"/>
        <w:ind w:firstLine="720"/>
        <w:rPr>
          <w:rFonts w:eastAsia="Batang"/>
          <w:lang w:eastAsia="ko-KR"/>
        </w:rPr>
      </w:pPr>
      <w:r>
        <w:rPr>
          <w:rFonts w:eastAsia="Batang"/>
          <w:lang w:eastAsia="ko-KR"/>
        </w:rPr>
        <w:t xml:space="preserve">This section examines earnings smoothing activity separately for firms that meet or beat earnings thresholds versus those that miss the same thresholds. This analysis would provide evidence on whether empirical evidence in Section 4, i.e., a larger extent of earnings smoothing for firms with greater incentives to maintain or improve their credit ratings, is conditional on surpassing earnings thresholds. </w:t>
      </w:r>
    </w:p>
    <w:p w:rsidR="002304D5" w:rsidRDefault="002304D5" w:rsidP="00046E88">
      <w:pPr>
        <w:spacing w:line="480" w:lineRule="auto"/>
        <w:ind w:firstLine="720"/>
        <w:rPr>
          <w:rFonts w:eastAsia="Batang"/>
          <w:lang w:eastAsia="ko-KR"/>
        </w:rPr>
      </w:pPr>
      <w:r>
        <w:rPr>
          <w:rFonts w:eastAsia="Batang"/>
          <w:lang w:eastAsia="ko-KR"/>
        </w:rPr>
        <w:t xml:space="preserve">In the setting of an equity market, </w:t>
      </w:r>
      <w:r>
        <w:t>Kirschenheiter and Melumad (2002) analytically show that firms take a “big bath” when earnings are inferior and smooth earnings when earnings are superior.</w:t>
      </w:r>
      <w:r>
        <w:rPr>
          <w:rFonts w:eastAsia="Batang"/>
          <w:lang w:eastAsia="ko-KR"/>
        </w:rPr>
        <w:t xml:space="preserve"> Their findings suggest that earnings smoothing activities may be more prevalent for firms that surpass earnings thresholds than for firms missing earnings thresholds. However, management’s tendency to engage in the two types of activities likely differs in debt markets. Unlike stockholders, creditors have a fixed claim to a firm’s value and do not share the upside growth potential (</w:t>
      </w:r>
      <w:r w:rsidRPr="00046E88">
        <w:rPr>
          <w:rFonts w:eastAsia="Batang"/>
          <w:lang w:eastAsia="ko-KR"/>
        </w:rPr>
        <w:t>Fischer and Verrecchia 1997;</w:t>
      </w:r>
      <w:r>
        <w:rPr>
          <w:rFonts w:eastAsia="Batang"/>
          <w:lang w:eastAsia="ko-KR"/>
        </w:rPr>
        <w:t xml:space="preserve"> </w:t>
      </w:r>
      <w:r w:rsidRPr="00046E88">
        <w:rPr>
          <w:rFonts w:eastAsia="Batang"/>
          <w:lang w:eastAsia="ko-KR"/>
        </w:rPr>
        <w:t>Plummer and Tse 1999)</w:t>
      </w:r>
      <w:r>
        <w:rPr>
          <w:rFonts w:eastAsia="Batang"/>
          <w:lang w:eastAsia="ko-KR"/>
        </w:rPr>
        <w:t xml:space="preserve">. Thus, creditors are more concerned about performance deterioration than growth (Jiang 2008), implying that the incentives to smooth earnings still exist even when earnings are inferior – e.g., when earnings miss a threshold.  </w:t>
      </w:r>
    </w:p>
    <w:p w:rsidR="002304D5" w:rsidRDefault="002304D5" w:rsidP="00245659">
      <w:pPr>
        <w:spacing w:line="480" w:lineRule="auto"/>
        <w:ind w:firstLine="720"/>
        <w:rPr>
          <w:rFonts w:eastAsia="Batang"/>
          <w:lang w:eastAsia="ko-KR"/>
        </w:rPr>
      </w:pPr>
      <w:r>
        <w:rPr>
          <w:rFonts w:eastAsia="Batang"/>
          <w:lang w:eastAsia="ko-KR"/>
        </w:rPr>
        <w:t>Table 5 presents the results of estimating models (1) and (2) conditional on meeting/beating or missing three earnings thresholds – earnings increases, positive earnings, and meeting analysts’ expectation.</w:t>
      </w:r>
      <w:r>
        <w:rPr>
          <w:rStyle w:val="FootnoteReference"/>
          <w:rFonts w:eastAsia="Batang"/>
          <w:lang w:eastAsia="ko-KR"/>
        </w:rPr>
        <w:footnoteReference w:id="27"/>
      </w:r>
      <w:r>
        <w:rPr>
          <w:rFonts w:eastAsia="Batang"/>
          <w:lang w:eastAsia="ko-KR"/>
        </w:rPr>
        <w:t xml:space="preserve"> For these tests, we report results only for our variables of interest. Panel A of table 5 shows results for models (1) and (2) for earnings increase and decrease subsamples. With the exception of firms with a minus notch rating that report an earnings increase, for both subsamples, firms near rating changes smooth earnings to a larger extent than others in the same broad rating category. This suggests that firms’ earnings smoothing decisions are not conditional on earnings changes. Results in Panel B for model (1) indicate that in both loss and profit firms, those near rating changes smooth earnings to a larger extent than others in the same broad rating category. Results for model (2) for these subsamples are mixed, however. Among loss firms, only </w:t>
      </w:r>
      <w:r>
        <w:rPr>
          <w:lang w:eastAsia="ko-KR"/>
        </w:rPr>
        <w:t>those with minus notch ratings engage in more earnings smoothing activit</w:t>
      </w:r>
      <w:r>
        <w:rPr>
          <w:rFonts w:eastAsia="Batang"/>
          <w:lang w:eastAsia="ko-KR"/>
        </w:rPr>
        <w:t xml:space="preserve">ies </w:t>
      </w:r>
      <w:r>
        <w:rPr>
          <w:lang w:eastAsia="ko-KR"/>
        </w:rPr>
        <w:t>than firms in the middle notch,</w:t>
      </w:r>
      <w:r>
        <w:rPr>
          <w:rFonts w:eastAsia="Batang"/>
          <w:lang w:eastAsia="ko-KR"/>
        </w:rPr>
        <w:t xml:space="preserve"> while in the subsample of firms reporting positive earnings, only firms with plus notch ratings smooth earnings to a larger extent than other firms. Results reported in Panel C for meeting or beating versus missing analysts’ forecasts show that among firms missing analysts’ forecasts, </w:t>
      </w:r>
      <w:r>
        <w:rPr>
          <w:lang w:eastAsia="ko-KR"/>
        </w:rPr>
        <w:t>only firms with plus notch ratings engage in more earnings smoothing activit</w:t>
      </w:r>
      <w:r>
        <w:rPr>
          <w:rFonts w:eastAsia="Batang"/>
          <w:lang w:eastAsia="ko-KR"/>
        </w:rPr>
        <w:t xml:space="preserve">ies </w:t>
      </w:r>
      <w:r>
        <w:rPr>
          <w:lang w:eastAsia="ko-KR"/>
        </w:rPr>
        <w:t xml:space="preserve">than firms in the middle notch. For the subsample </w:t>
      </w:r>
      <w:r>
        <w:rPr>
          <w:rFonts w:eastAsia="Batang"/>
          <w:lang w:eastAsia="ko-KR"/>
        </w:rPr>
        <w:t xml:space="preserve">of firms </w:t>
      </w:r>
      <w:r>
        <w:rPr>
          <w:lang w:eastAsia="ko-KR"/>
        </w:rPr>
        <w:t>meet</w:t>
      </w:r>
      <w:r>
        <w:rPr>
          <w:rFonts w:eastAsia="Batang"/>
          <w:lang w:eastAsia="ko-KR"/>
        </w:rPr>
        <w:t xml:space="preserve">ing or </w:t>
      </w:r>
      <w:r>
        <w:rPr>
          <w:lang w:eastAsia="ko-KR"/>
        </w:rPr>
        <w:t>beat</w:t>
      </w:r>
      <w:r>
        <w:rPr>
          <w:rFonts w:eastAsia="Batang"/>
          <w:lang w:eastAsia="ko-KR"/>
        </w:rPr>
        <w:t>ing</w:t>
      </w:r>
      <w:r>
        <w:rPr>
          <w:lang w:eastAsia="ko-KR"/>
        </w:rPr>
        <w:t xml:space="preserve"> analyst</w:t>
      </w:r>
      <w:r>
        <w:rPr>
          <w:rFonts w:eastAsia="Batang"/>
          <w:lang w:eastAsia="ko-KR"/>
        </w:rPr>
        <w:t>s’</w:t>
      </w:r>
      <w:r>
        <w:rPr>
          <w:lang w:eastAsia="ko-KR"/>
        </w:rPr>
        <w:t xml:space="preserve"> forecast</w:t>
      </w:r>
      <w:r>
        <w:rPr>
          <w:rFonts w:eastAsia="Batang"/>
          <w:lang w:eastAsia="ko-KR"/>
        </w:rPr>
        <w:t>s</w:t>
      </w:r>
      <w:r>
        <w:rPr>
          <w:lang w:eastAsia="ko-KR"/>
        </w:rPr>
        <w:t xml:space="preserve">, firms with </w:t>
      </w:r>
      <w:r>
        <w:rPr>
          <w:rFonts w:eastAsia="Batang"/>
          <w:lang w:eastAsia="ko-KR"/>
        </w:rPr>
        <w:t xml:space="preserve">both </w:t>
      </w:r>
      <w:r>
        <w:rPr>
          <w:lang w:eastAsia="ko-KR"/>
        </w:rPr>
        <w:t xml:space="preserve">plus </w:t>
      </w:r>
      <w:r>
        <w:rPr>
          <w:rFonts w:eastAsia="Batang"/>
          <w:lang w:eastAsia="ko-KR"/>
        </w:rPr>
        <w:t xml:space="preserve">and </w:t>
      </w:r>
      <w:r>
        <w:rPr>
          <w:lang w:eastAsia="ko-KR"/>
        </w:rPr>
        <w:t>minus notch rating</w:t>
      </w:r>
      <w:r>
        <w:rPr>
          <w:rFonts w:eastAsia="Batang"/>
          <w:lang w:eastAsia="ko-KR"/>
        </w:rPr>
        <w:t>s</w:t>
      </w:r>
      <w:r>
        <w:rPr>
          <w:lang w:eastAsia="ko-KR"/>
        </w:rPr>
        <w:t xml:space="preserve"> engage in more earnings smoothing activit</w:t>
      </w:r>
      <w:r>
        <w:rPr>
          <w:rFonts w:eastAsia="Batang"/>
          <w:lang w:eastAsia="ko-KR"/>
        </w:rPr>
        <w:t>ies</w:t>
      </w:r>
      <w:r>
        <w:rPr>
          <w:lang w:eastAsia="ko-KR"/>
        </w:rPr>
        <w:t xml:space="preserve">. </w:t>
      </w:r>
      <w:r>
        <w:rPr>
          <w:rFonts w:eastAsia="Batang"/>
          <w:lang w:eastAsia="ko-KR"/>
        </w:rPr>
        <w:t xml:space="preserve">In sum, our hypothesis that firms close to a rating change smooth earnings to a larger extent is generally supported irrespective of earnings thresholds, but the results are somewhat weaker for firms missing analysts’ </w:t>
      </w:r>
      <w:r>
        <w:rPr>
          <w:lang w:eastAsia="ko-KR"/>
        </w:rPr>
        <w:t>forecast</w:t>
      </w:r>
      <w:r>
        <w:rPr>
          <w:rFonts w:eastAsia="Batang"/>
          <w:lang w:eastAsia="ko-KR"/>
        </w:rPr>
        <w:t xml:space="preserve">s. </w:t>
      </w:r>
      <w:r w:rsidRPr="00221069">
        <w:t xml:space="preserve"> </w:t>
      </w:r>
    </w:p>
    <w:p w:rsidR="002304D5" w:rsidRPr="00221069" w:rsidRDefault="002304D5" w:rsidP="00245659">
      <w:pPr>
        <w:spacing w:line="480" w:lineRule="auto"/>
        <w:ind w:firstLine="720"/>
        <w:rPr>
          <w:rFonts w:eastAsia="Batang"/>
          <w:lang w:eastAsia="ko-KR"/>
        </w:rPr>
      </w:pPr>
      <w:r>
        <w:rPr>
          <w:rFonts w:eastAsia="Batang"/>
          <w:lang w:eastAsia="ko-KR"/>
        </w:rPr>
        <w:t xml:space="preserve">We also investigate whether firms near rating changes are more likely to: (1) meet or beat the three </w:t>
      </w:r>
      <w:r>
        <w:t>earnings threshold</w:t>
      </w:r>
      <w:r>
        <w:rPr>
          <w:rFonts w:eastAsia="Batang"/>
          <w:lang w:eastAsia="ko-KR"/>
        </w:rPr>
        <w:t>s;</w:t>
      </w:r>
      <w:r>
        <w:t xml:space="preserve"> and </w:t>
      </w:r>
      <w:r>
        <w:rPr>
          <w:rFonts w:eastAsia="Batang"/>
          <w:lang w:eastAsia="ko-KR"/>
        </w:rPr>
        <w:t xml:space="preserve">(2) engage in more income-increasing earnings management (i.e., higher </w:t>
      </w:r>
      <w:r>
        <w:t>magnitude of discretionary accruals</w:t>
      </w:r>
      <w:r>
        <w:rPr>
          <w:rFonts w:eastAsia="Batang"/>
          <w:lang w:eastAsia="ko-KR"/>
        </w:rPr>
        <w:t>) to achieve earnings targets. We find (in untabulated results) t</w:t>
      </w:r>
      <w:r>
        <w:t>hat firms near rating changes are n</w:t>
      </w:r>
      <w:r>
        <w:rPr>
          <w:rFonts w:eastAsia="Batang"/>
          <w:lang w:eastAsia="ko-KR"/>
        </w:rPr>
        <w:t xml:space="preserve">ot </w:t>
      </w:r>
      <w:r>
        <w:t xml:space="preserve">more likely to </w:t>
      </w:r>
      <w:r>
        <w:rPr>
          <w:rFonts w:eastAsia="Batang"/>
          <w:lang w:eastAsia="ko-KR"/>
        </w:rPr>
        <w:t xml:space="preserve">meet earnings </w:t>
      </w:r>
      <w:r>
        <w:t>threshold</w:t>
      </w:r>
      <w:r>
        <w:rPr>
          <w:rFonts w:eastAsia="Batang"/>
          <w:lang w:eastAsia="ko-KR"/>
        </w:rPr>
        <w:t>s</w:t>
      </w:r>
      <w:r>
        <w:t xml:space="preserve"> nor to </w:t>
      </w:r>
      <w:r>
        <w:rPr>
          <w:rFonts w:eastAsia="Batang"/>
          <w:lang w:eastAsia="ko-KR"/>
        </w:rPr>
        <w:t xml:space="preserve">report a </w:t>
      </w:r>
      <w:r>
        <w:t>higher magnitude of signed discretionary accrual.</w:t>
      </w:r>
      <w:r>
        <w:rPr>
          <w:rFonts w:eastAsia="Batang"/>
          <w:lang w:eastAsia="ko-KR"/>
        </w:rPr>
        <w:t xml:space="preserve"> A possible interpretation is that since meeting or beating earnings thresholds is more important in equity markets than in debt markets, the extent of income-increasing discretionary accruals to achieve earnings targets are similar to both firms near rating changes and the other firms in the same broad rating category. On the other hand, since the stock market rewards for smoother earnings path (e.g., lower cost of equity capital) are trivial (McInnis 2008), the difference in earnings smoothing activities between firms near rating changes and the other firms is more pronounced in the setting of debt markets. </w:t>
      </w:r>
    </w:p>
    <w:p w:rsidR="002304D5" w:rsidRDefault="002304D5" w:rsidP="00D22286">
      <w:pPr>
        <w:spacing w:line="480" w:lineRule="auto"/>
        <w:rPr>
          <w:rFonts w:eastAsia="Batang"/>
          <w:lang w:eastAsia="ko-KR"/>
        </w:rPr>
      </w:pPr>
      <w:r w:rsidRPr="00070417">
        <w:rPr>
          <w:rFonts w:eastAsia="Batang"/>
          <w:b/>
          <w:lang w:eastAsia="ko-KR"/>
        </w:rPr>
        <w:t>5.3. Difference in earnings smoothing between investment vs. speculative grade firms</w:t>
      </w:r>
    </w:p>
    <w:p w:rsidR="002304D5" w:rsidRPr="00070417" w:rsidRDefault="002304D5" w:rsidP="0077405B">
      <w:pPr>
        <w:spacing w:line="480" w:lineRule="auto"/>
        <w:ind w:firstLine="720"/>
        <w:rPr>
          <w:rFonts w:eastAsia="Batang"/>
          <w:lang w:eastAsia="ko-KR"/>
        </w:rPr>
      </w:pPr>
      <w:r w:rsidRPr="00070417">
        <w:t xml:space="preserve">The descriptive statistics in table 1 </w:t>
      </w:r>
      <w:r w:rsidRPr="00070417">
        <w:rPr>
          <w:rFonts w:eastAsia="Batang"/>
          <w:lang w:eastAsia="ko-KR"/>
        </w:rPr>
        <w:t xml:space="preserve">and figure 1 </w:t>
      </w:r>
      <w:r w:rsidRPr="00070417">
        <w:t xml:space="preserve">suggest a different pattern between firms with investment-grade ratings and those with speculative-grade ratings. To incorporate this possible difference, </w:t>
      </w:r>
      <w:r>
        <w:t xml:space="preserve">we augment </w:t>
      </w:r>
      <w:r w:rsidRPr="00070417">
        <w:t>models (1) and (2) by including a dummy variable for speculative-grade and interacting the dummy variable</w:t>
      </w:r>
      <w:r w:rsidRPr="00070417">
        <w:rPr>
          <w:rFonts w:eastAsia="Batang"/>
          <w:lang w:eastAsia="ko-KR"/>
        </w:rPr>
        <w:t>s</w:t>
      </w:r>
      <w:r w:rsidRPr="00070417">
        <w:t xml:space="preserve"> with D_CHG, D</w:t>
      </w:r>
      <w:r w:rsidRPr="00070417">
        <w:rPr>
          <w:vertAlign w:val="subscript"/>
        </w:rPr>
        <w:t>PLUSR</w:t>
      </w:r>
      <w:r>
        <w:t>,</w:t>
      </w:r>
      <w:r w:rsidRPr="00070417">
        <w:t xml:space="preserve"> and D</w:t>
      </w:r>
      <w:r w:rsidRPr="00070417">
        <w:rPr>
          <w:vertAlign w:val="subscript"/>
        </w:rPr>
        <w:t>MINUSR</w:t>
      </w:r>
      <w:r w:rsidRPr="00070417">
        <w:t xml:space="preserve">. </w:t>
      </w:r>
      <w:r w:rsidRPr="00070417">
        <w:rPr>
          <w:rFonts w:eastAsia="Batang"/>
          <w:lang w:eastAsia="ko-KR"/>
        </w:rPr>
        <w:t>Untabulated r</w:t>
      </w:r>
      <w:r w:rsidRPr="00070417">
        <w:t>esults of the augmented models (1) and (2) show a larger extent of earnings smoothing</w:t>
      </w:r>
      <w:r w:rsidRPr="00070417">
        <w:rPr>
          <w:rFonts w:eastAsia="Batang"/>
          <w:lang w:eastAsia="ko-KR"/>
        </w:rPr>
        <w:t xml:space="preserve"> activities</w:t>
      </w:r>
      <w:r w:rsidRPr="00070417">
        <w:t xml:space="preserve"> </w:t>
      </w:r>
      <w:r w:rsidRPr="00070417">
        <w:rPr>
          <w:rFonts w:eastAsia="Batang"/>
          <w:lang w:eastAsia="ko-KR"/>
        </w:rPr>
        <w:t xml:space="preserve">for firms near rating changes </w:t>
      </w:r>
      <w:r w:rsidRPr="00070417">
        <w:t xml:space="preserve">within investment-grade ratings than </w:t>
      </w:r>
      <w:r>
        <w:t xml:space="preserve">for those </w:t>
      </w:r>
      <w:r w:rsidRPr="00070417">
        <w:t>within speculative-grade. In addition, when using only the investment-grade rating</w:t>
      </w:r>
      <w:r>
        <w:rPr>
          <w:rFonts w:eastAsia="Batang"/>
          <w:lang w:eastAsia="ko-KR"/>
        </w:rPr>
        <w:t xml:space="preserve"> firms</w:t>
      </w:r>
      <w:r w:rsidRPr="00070417">
        <w:t>, the coefficients on D_CHG</w:t>
      </w:r>
      <w:r>
        <w:t xml:space="preserve">, </w:t>
      </w:r>
      <w:r w:rsidRPr="00070417">
        <w:t>D</w:t>
      </w:r>
      <w:r>
        <w:rPr>
          <w:vertAlign w:val="subscript"/>
        </w:rPr>
        <w:t>PL</w:t>
      </w:r>
      <w:r w:rsidRPr="00070417">
        <w:rPr>
          <w:vertAlign w:val="subscript"/>
        </w:rPr>
        <w:t>USR</w:t>
      </w:r>
      <w:r>
        <w:t xml:space="preserve">, and </w:t>
      </w:r>
      <w:r w:rsidRPr="00070417">
        <w:t>D</w:t>
      </w:r>
      <w:r w:rsidRPr="00070417">
        <w:rPr>
          <w:vertAlign w:val="subscript"/>
        </w:rPr>
        <w:t>MINUSR</w:t>
      </w:r>
      <w:r w:rsidRPr="00070417">
        <w:t xml:space="preserve"> </w:t>
      </w:r>
      <w:r w:rsidRPr="00070417">
        <w:rPr>
          <w:rFonts w:eastAsia="Batang"/>
          <w:lang w:eastAsia="ko-KR"/>
        </w:rPr>
        <w:t>become</w:t>
      </w:r>
      <w:r w:rsidRPr="00070417">
        <w:t xml:space="preserve"> larger.</w:t>
      </w:r>
      <w:r w:rsidRPr="00070417">
        <w:rPr>
          <w:rFonts w:eastAsia="Batang"/>
          <w:lang w:eastAsia="ko-KR"/>
        </w:rPr>
        <w:t xml:space="preserve"> </w:t>
      </w:r>
    </w:p>
    <w:p w:rsidR="002304D5" w:rsidRPr="00070417" w:rsidRDefault="002304D5" w:rsidP="00AD1ABD">
      <w:pPr>
        <w:spacing w:line="480" w:lineRule="auto"/>
        <w:ind w:firstLine="720"/>
        <w:rPr>
          <w:rFonts w:eastAsia="Batang"/>
          <w:lang w:eastAsia="ko-KR"/>
        </w:rPr>
      </w:pPr>
      <w:r>
        <w:rPr>
          <w:rFonts w:eastAsia="Batang"/>
          <w:lang w:eastAsia="ko-KR"/>
        </w:rPr>
        <w:t xml:space="preserve">We explore three </w:t>
      </w:r>
      <w:r w:rsidRPr="00070417">
        <w:rPr>
          <w:rFonts w:eastAsia="Batang"/>
          <w:lang w:eastAsia="ko-KR"/>
        </w:rPr>
        <w:t>plausible explanation</w:t>
      </w:r>
      <w:r>
        <w:rPr>
          <w:rFonts w:eastAsia="Batang"/>
          <w:lang w:eastAsia="ko-KR"/>
        </w:rPr>
        <w:t>s</w:t>
      </w:r>
      <w:r w:rsidRPr="00070417">
        <w:rPr>
          <w:rFonts w:eastAsia="Batang"/>
          <w:lang w:eastAsia="ko-KR"/>
        </w:rPr>
        <w:t xml:space="preserve"> for </w:t>
      </w:r>
      <w:r>
        <w:rPr>
          <w:rFonts w:eastAsia="Batang"/>
          <w:lang w:eastAsia="ko-KR"/>
        </w:rPr>
        <w:t>the weaker results among</w:t>
      </w:r>
      <w:r w:rsidRPr="00070417">
        <w:rPr>
          <w:rFonts w:eastAsia="Batang"/>
          <w:lang w:eastAsia="ko-KR"/>
        </w:rPr>
        <w:t xml:space="preserve"> firms </w:t>
      </w:r>
      <w:r>
        <w:rPr>
          <w:rFonts w:eastAsia="Batang"/>
          <w:lang w:eastAsia="ko-KR"/>
        </w:rPr>
        <w:t>with</w:t>
      </w:r>
      <w:r w:rsidRPr="00070417">
        <w:rPr>
          <w:rFonts w:eastAsia="Batang"/>
          <w:lang w:eastAsia="ko-KR"/>
        </w:rPr>
        <w:t xml:space="preserve"> non-investment grade ratings</w:t>
      </w:r>
      <w:r>
        <w:rPr>
          <w:rFonts w:eastAsia="Batang"/>
          <w:lang w:eastAsia="ko-KR"/>
        </w:rPr>
        <w:t>. First,</w:t>
      </w:r>
      <w:r w:rsidRPr="00070417">
        <w:rPr>
          <w:rFonts w:eastAsia="Batang"/>
          <w:lang w:eastAsia="ko-KR"/>
        </w:rPr>
        <w:t xml:space="preserve"> </w:t>
      </w:r>
      <w:r>
        <w:rPr>
          <w:rFonts w:eastAsia="Batang"/>
          <w:lang w:eastAsia="ko-KR"/>
        </w:rPr>
        <w:t xml:space="preserve">the difference could be due to a higher </w:t>
      </w:r>
      <w:r w:rsidRPr="00070417">
        <w:rPr>
          <w:rFonts w:eastAsia="Batang"/>
          <w:lang w:eastAsia="ko-KR"/>
        </w:rPr>
        <w:t xml:space="preserve">likelihood of </w:t>
      </w:r>
      <w:r>
        <w:rPr>
          <w:rFonts w:eastAsia="Batang"/>
          <w:lang w:eastAsia="ko-KR"/>
        </w:rPr>
        <w:t xml:space="preserve">having a </w:t>
      </w:r>
      <w:r w:rsidRPr="00070417">
        <w:rPr>
          <w:rFonts w:eastAsia="Batang"/>
          <w:lang w:eastAsia="ko-KR"/>
        </w:rPr>
        <w:t xml:space="preserve">split rating </w:t>
      </w:r>
      <w:r>
        <w:rPr>
          <w:rFonts w:eastAsia="Batang"/>
          <w:lang w:eastAsia="ko-KR"/>
        </w:rPr>
        <w:t>for the</w:t>
      </w:r>
      <w:r w:rsidRPr="00070417">
        <w:rPr>
          <w:rFonts w:eastAsia="Batang"/>
          <w:lang w:eastAsia="ko-KR"/>
        </w:rPr>
        <w:t xml:space="preserve"> non-investment grade firms. </w:t>
      </w:r>
      <w:r>
        <w:rPr>
          <w:rFonts w:eastAsia="Batang"/>
          <w:lang w:eastAsia="ko-KR"/>
        </w:rPr>
        <w:t>A split</w:t>
      </w:r>
      <w:r w:rsidRPr="00070417">
        <w:rPr>
          <w:rFonts w:eastAsia="Batang"/>
          <w:lang w:eastAsia="ko-KR"/>
        </w:rPr>
        <w:t xml:space="preserve"> rating occurs when </w:t>
      </w:r>
      <w:r>
        <w:rPr>
          <w:rFonts w:eastAsia="Batang"/>
          <w:lang w:eastAsia="ko-KR"/>
        </w:rPr>
        <w:t xml:space="preserve">the rating agencies (e.g., </w:t>
      </w:r>
      <w:r w:rsidRPr="00070417">
        <w:rPr>
          <w:rFonts w:eastAsia="Batang"/>
          <w:lang w:eastAsia="ko-KR"/>
        </w:rPr>
        <w:t>S&amp;P and Moody’s</w:t>
      </w:r>
      <w:r>
        <w:rPr>
          <w:rFonts w:eastAsia="Batang"/>
          <w:lang w:eastAsia="ko-KR"/>
        </w:rPr>
        <w:t>)</w:t>
      </w:r>
      <w:r w:rsidRPr="00070417">
        <w:rPr>
          <w:rFonts w:eastAsia="Batang"/>
          <w:lang w:eastAsia="ko-KR"/>
        </w:rPr>
        <w:t xml:space="preserve"> assign different rating</w:t>
      </w:r>
      <w:r>
        <w:rPr>
          <w:rFonts w:eastAsia="Batang"/>
          <w:lang w:eastAsia="ko-KR"/>
        </w:rPr>
        <w:t>s</w:t>
      </w:r>
      <w:r w:rsidRPr="00070417">
        <w:rPr>
          <w:rFonts w:eastAsia="Batang"/>
          <w:lang w:eastAsia="ko-KR"/>
        </w:rPr>
        <w:t xml:space="preserve"> to </w:t>
      </w:r>
      <w:r>
        <w:rPr>
          <w:rFonts w:eastAsia="Batang"/>
          <w:lang w:eastAsia="ko-KR"/>
        </w:rPr>
        <w:t>the same</w:t>
      </w:r>
      <w:r w:rsidRPr="00070417">
        <w:rPr>
          <w:rFonts w:eastAsia="Batang"/>
          <w:lang w:eastAsia="ko-KR"/>
        </w:rPr>
        <w:t xml:space="preserve"> security. For example, for a firm which is assigned </w:t>
      </w:r>
      <w:r>
        <w:rPr>
          <w:rFonts w:eastAsia="Batang"/>
          <w:lang w:eastAsia="ko-KR"/>
        </w:rPr>
        <w:t xml:space="preserve">a </w:t>
      </w:r>
      <w:r w:rsidRPr="00070417">
        <w:rPr>
          <w:rFonts w:eastAsia="Batang"/>
          <w:lang w:eastAsia="ko-KR"/>
        </w:rPr>
        <w:t>plus (or minus) notch rating by both S&amp;P and Moody’s</w:t>
      </w:r>
      <w:r>
        <w:rPr>
          <w:rFonts w:eastAsia="Batang"/>
          <w:lang w:eastAsia="ko-KR"/>
        </w:rPr>
        <w:t>,</w:t>
      </w:r>
      <w:r w:rsidRPr="00070417">
        <w:rPr>
          <w:rFonts w:eastAsia="Batang"/>
          <w:lang w:eastAsia="ko-KR"/>
        </w:rPr>
        <w:t xml:space="preserve"> the incentive to improve</w:t>
      </w:r>
      <w:r>
        <w:rPr>
          <w:rFonts w:eastAsia="Batang"/>
          <w:lang w:eastAsia="ko-KR"/>
        </w:rPr>
        <w:t xml:space="preserve"> (</w:t>
      </w:r>
      <w:r w:rsidRPr="00070417">
        <w:rPr>
          <w:rFonts w:eastAsia="Batang"/>
          <w:lang w:eastAsia="ko-KR"/>
        </w:rPr>
        <w:t>or maintain</w:t>
      </w:r>
      <w:r>
        <w:rPr>
          <w:rFonts w:eastAsia="Batang"/>
          <w:lang w:eastAsia="ko-KR"/>
        </w:rPr>
        <w:t>)</w:t>
      </w:r>
      <w:r w:rsidRPr="00070417">
        <w:rPr>
          <w:rFonts w:eastAsia="Batang"/>
          <w:lang w:eastAsia="ko-KR"/>
        </w:rPr>
        <w:t xml:space="preserve"> credit ratings is </w:t>
      </w:r>
      <w:r>
        <w:rPr>
          <w:rFonts w:eastAsia="Batang"/>
          <w:lang w:eastAsia="ko-KR"/>
        </w:rPr>
        <w:t xml:space="preserve">presumably </w:t>
      </w:r>
      <w:r w:rsidRPr="00070417">
        <w:rPr>
          <w:rFonts w:eastAsia="Batang"/>
          <w:lang w:eastAsia="ko-KR"/>
        </w:rPr>
        <w:t xml:space="preserve">greater than </w:t>
      </w:r>
      <w:r>
        <w:rPr>
          <w:rFonts w:eastAsia="Batang"/>
          <w:lang w:eastAsia="ko-KR"/>
        </w:rPr>
        <w:t xml:space="preserve">that </w:t>
      </w:r>
      <w:r w:rsidRPr="00070417">
        <w:rPr>
          <w:rFonts w:eastAsia="Batang"/>
          <w:lang w:eastAsia="ko-KR"/>
        </w:rPr>
        <w:t xml:space="preserve">for a firm receiving a plus (or minus) notch rating by </w:t>
      </w:r>
      <w:r>
        <w:rPr>
          <w:rFonts w:eastAsia="Batang"/>
          <w:lang w:eastAsia="ko-KR"/>
        </w:rPr>
        <w:t>one rating agency</w:t>
      </w:r>
      <w:r w:rsidRPr="00070417">
        <w:rPr>
          <w:rFonts w:eastAsia="Batang"/>
          <w:lang w:eastAsia="ko-KR"/>
        </w:rPr>
        <w:t xml:space="preserve">, but a middle notch by </w:t>
      </w:r>
      <w:r>
        <w:rPr>
          <w:rFonts w:eastAsia="Batang"/>
          <w:lang w:eastAsia="ko-KR"/>
        </w:rPr>
        <w:t>the other agency</w:t>
      </w:r>
      <w:r w:rsidRPr="00070417">
        <w:rPr>
          <w:rFonts w:eastAsia="Batang"/>
          <w:lang w:eastAsia="ko-KR"/>
        </w:rPr>
        <w:t xml:space="preserve">. If non-investment grade firms are more likely to have split credit ratings by S&amp;P and Moody’s due to more uncertain information environment of bond issuers than investment grade firms, weaker results for non-investment grade firms </w:t>
      </w:r>
      <w:r>
        <w:rPr>
          <w:rFonts w:eastAsia="Batang"/>
          <w:lang w:eastAsia="ko-KR"/>
        </w:rPr>
        <w:t xml:space="preserve">corroborate </w:t>
      </w:r>
      <w:r w:rsidRPr="00070417">
        <w:rPr>
          <w:rFonts w:eastAsia="Batang"/>
          <w:lang w:eastAsia="ko-KR"/>
        </w:rPr>
        <w:t xml:space="preserve">our </w:t>
      </w:r>
      <w:r>
        <w:rPr>
          <w:rFonts w:eastAsia="Batang"/>
          <w:lang w:eastAsia="ko-KR"/>
        </w:rPr>
        <w:t>findings in section 4</w:t>
      </w:r>
      <w:r w:rsidRPr="00070417">
        <w:rPr>
          <w:rFonts w:eastAsia="Batang"/>
          <w:lang w:eastAsia="ko-KR"/>
        </w:rPr>
        <w:t xml:space="preserve">. To investigate this possibility, we estimate how often Moody’s and S&amp;P </w:t>
      </w:r>
      <w:r>
        <w:rPr>
          <w:rFonts w:eastAsia="Batang"/>
          <w:lang w:eastAsia="ko-KR"/>
        </w:rPr>
        <w:t>assign</w:t>
      </w:r>
      <w:r w:rsidRPr="00070417">
        <w:rPr>
          <w:rFonts w:eastAsia="Batang"/>
          <w:lang w:eastAsia="ko-KR"/>
        </w:rPr>
        <w:t xml:space="preserve"> the same notch rating</w:t>
      </w:r>
      <w:r>
        <w:rPr>
          <w:rFonts w:eastAsia="Batang"/>
          <w:lang w:eastAsia="ko-KR"/>
        </w:rPr>
        <w:t>s</w:t>
      </w:r>
      <w:r w:rsidRPr="00070417">
        <w:rPr>
          <w:rFonts w:eastAsia="Batang"/>
          <w:lang w:eastAsia="ko-KR"/>
        </w:rPr>
        <w:t xml:space="preserve">. We find that </w:t>
      </w:r>
      <w:r>
        <w:rPr>
          <w:rFonts w:eastAsia="Batang"/>
          <w:lang w:eastAsia="ko-KR"/>
        </w:rPr>
        <w:t xml:space="preserve">based on FISD database, </w:t>
      </w:r>
      <w:r w:rsidRPr="00070417">
        <w:rPr>
          <w:rFonts w:eastAsia="Batang"/>
          <w:lang w:eastAsia="ko-KR"/>
        </w:rPr>
        <w:t>for investment grade ratings, more than 79% of bond issues are assigned the same notch ratings. On the other hand, for non-investment grade ratings, only 54% of bond issues have the same notch ratings by both rating agencies.</w:t>
      </w:r>
      <w:r w:rsidRPr="00070417">
        <w:rPr>
          <w:rStyle w:val="FootnoteReference"/>
          <w:rFonts w:eastAsia="Batang"/>
          <w:lang w:eastAsia="ko-KR"/>
        </w:rPr>
        <w:footnoteReference w:id="28"/>
      </w:r>
      <w:r w:rsidRPr="00070417">
        <w:rPr>
          <w:rFonts w:eastAsia="Batang"/>
          <w:lang w:eastAsia="ko-KR"/>
        </w:rPr>
        <w:t xml:space="preserve"> </w:t>
      </w:r>
    </w:p>
    <w:p w:rsidR="002304D5" w:rsidRPr="00070417" w:rsidRDefault="002304D5" w:rsidP="00AD1ABD">
      <w:pPr>
        <w:pStyle w:val="Default"/>
        <w:spacing w:line="480" w:lineRule="auto"/>
        <w:ind w:firstLine="720"/>
        <w:rPr>
          <w:b/>
        </w:rPr>
      </w:pPr>
      <w:r w:rsidRPr="00070417">
        <w:t xml:space="preserve">Second, </w:t>
      </w:r>
      <w:r>
        <w:t xml:space="preserve">weaker results for speculative grade firms could also be attributed to the fact that multiple-notch rating revisions are more likely within speculative grade ratings. Based on the FISD database, we find that 73 percent (55 percent) of bond issues within investment (non-investment) grade ratings are revised by one notch, suggesting that for firms with a middle notch rating, those in the non-investment grade are more likely to be downgraded or upgraded to the next broad rating category than those in the investment grade. This implies that the incentive to maintain or improve credit ratings is less distinct between firms near rating change and firms in the middle notch within the non-investment grade. This finding also corroborates </w:t>
      </w:r>
      <w:r w:rsidRPr="00070417">
        <w:t xml:space="preserve">our </w:t>
      </w:r>
      <w:r>
        <w:t>results in section 4</w:t>
      </w:r>
      <w:r w:rsidRPr="00070417">
        <w:t>.</w:t>
      </w:r>
      <w:r>
        <w:t xml:space="preserve"> Third, </w:t>
      </w:r>
      <w:r w:rsidRPr="00070417">
        <w:t xml:space="preserve">accounting flexibility to manage earnings is higher for investment-grade firms due to the scale of their operations, which makes it easier to shift income across operations and time (Jorion et al. 2008). Therefore, although the incentive to smooth earnings to manage credit ratings </w:t>
      </w:r>
      <w:r>
        <w:t xml:space="preserve">also </w:t>
      </w:r>
      <w:r w:rsidRPr="00070417">
        <w:t xml:space="preserve">exists for </w:t>
      </w:r>
      <w:r>
        <w:t xml:space="preserve">the </w:t>
      </w:r>
      <w:r w:rsidRPr="00070417">
        <w:t xml:space="preserve">non-investment grade firms, </w:t>
      </w:r>
      <w:r>
        <w:t>the</w:t>
      </w:r>
      <w:r w:rsidRPr="00070417">
        <w:t xml:space="preserve"> lack of accounting flexibility</w:t>
      </w:r>
      <w:r>
        <w:t xml:space="preserve"> may constrain </w:t>
      </w:r>
      <w:r w:rsidRPr="00070417">
        <w:t xml:space="preserve">firms near rating changes </w:t>
      </w:r>
      <w:r>
        <w:t xml:space="preserve">from engaging in significantly larger extent of earnings smoothing than </w:t>
      </w:r>
      <w:r w:rsidRPr="00070417">
        <w:t>other firms</w:t>
      </w:r>
      <w:r>
        <w:t>.</w:t>
      </w:r>
      <w:r w:rsidRPr="00070417">
        <w:t xml:space="preserve"> </w:t>
      </w:r>
    </w:p>
    <w:p w:rsidR="002304D5" w:rsidRPr="00116B34" w:rsidRDefault="002304D5" w:rsidP="00F300B9">
      <w:pPr>
        <w:spacing w:line="480" w:lineRule="auto"/>
        <w:rPr>
          <w:rFonts w:eastAsia="Batang"/>
          <w:b/>
          <w:lang w:eastAsia="ko-KR"/>
        </w:rPr>
      </w:pPr>
      <w:r w:rsidRPr="00116B34">
        <w:rPr>
          <w:rFonts w:eastAsia="Batang"/>
          <w:b/>
          <w:lang w:eastAsia="ko-KR"/>
        </w:rPr>
        <w:t>6. Conclusion</w:t>
      </w:r>
    </w:p>
    <w:p w:rsidR="002304D5" w:rsidRDefault="002304D5" w:rsidP="00606822">
      <w:pPr>
        <w:spacing w:line="480" w:lineRule="auto"/>
        <w:ind w:firstLineChars="300" w:firstLine="31680"/>
        <w:rPr>
          <w:rFonts w:eastAsia="Batang"/>
          <w:lang w:eastAsia="ko-KR"/>
        </w:rPr>
      </w:pPr>
      <w:r>
        <w:rPr>
          <w:rFonts w:eastAsia="Batang"/>
          <w:lang w:eastAsia="ko-KR"/>
        </w:rPr>
        <w:t xml:space="preserve">The importance of credit ratings perceived by both the bond and stock market and, thus, by bond issuers, suggests the existence of incentives for bond issuers to improve or maintain their credit ratings. We investigate earnings smoothing as one way in which bond issuers affect credit ratings and argue that bond issuers with greater incentives to improve or maintain credit ratings will smooth earnings to a larger extent than other issuers. Further, we examine whether these incentives are stronger for firms that rely more on the debt market for financing. Finally, we analyze whether bond issuers’ earnings smoothing activity is effective at changing the likelihood of subsequent rating upgrades or downgrades. </w:t>
      </w:r>
    </w:p>
    <w:p w:rsidR="002304D5" w:rsidRDefault="002304D5" w:rsidP="00606822">
      <w:pPr>
        <w:spacing w:line="480" w:lineRule="auto"/>
        <w:ind w:firstLineChars="300" w:firstLine="31680"/>
        <w:rPr>
          <w:rFonts w:eastAsia="Batang"/>
          <w:lang w:eastAsia="ko-KR"/>
        </w:rPr>
      </w:pPr>
      <w:r>
        <w:rPr>
          <w:rFonts w:eastAsia="Batang"/>
          <w:lang w:eastAsia="ko-KR"/>
        </w:rPr>
        <w:t xml:space="preserve">Drawing on the literature and empirical evidence provided in the appendix to this study, we categorize bond issuers whose credit ratings have a plus or minus notch as having greater incentives to improve or maintain bond ratings. We </w:t>
      </w:r>
      <w:r w:rsidRPr="00116B34">
        <w:rPr>
          <w:rFonts w:eastAsia="Batang"/>
          <w:lang w:eastAsia="ko-KR"/>
        </w:rPr>
        <w:t xml:space="preserve">find that earnings smoothing via earnings management is more concentrated in </w:t>
      </w:r>
      <w:r>
        <w:rPr>
          <w:rFonts w:eastAsia="Batang"/>
          <w:lang w:eastAsia="ko-KR"/>
        </w:rPr>
        <w:t xml:space="preserve">these </w:t>
      </w:r>
      <w:r w:rsidRPr="00116B34">
        <w:rPr>
          <w:rFonts w:eastAsia="Batang"/>
          <w:lang w:eastAsia="ko-KR"/>
        </w:rPr>
        <w:t xml:space="preserve">firms. </w:t>
      </w:r>
      <w:r>
        <w:rPr>
          <w:rFonts w:eastAsia="Batang"/>
          <w:lang w:eastAsia="ko-KR"/>
        </w:rPr>
        <w:t>Among the group of firms with a plus or minus notch rating, those with higher debt financing needs smooth earnings to a larger extent than others. Our</w:t>
      </w:r>
      <w:r w:rsidRPr="00116B34">
        <w:rPr>
          <w:rFonts w:eastAsia="Batang"/>
          <w:lang w:eastAsia="ko-KR"/>
        </w:rPr>
        <w:t xml:space="preserve"> results are robust to including other factors that influence earnings management and </w:t>
      </w:r>
      <w:r>
        <w:rPr>
          <w:rFonts w:eastAsia="Batang"/>
          <w:lang w:eastAsia="ko-KR"/>
        </w:rPr>
        <w:t>additional</w:t>
      </w:r>
      <w:r w:rsidRPr="00116B34">
        <w:rPr>
          <w:rFonts w:eastAsia="Batang"/>
          <w:lang w:eastAsia="ko-KR"/>
        </w:rPr>
        <w:t xml:space="preserve"> sensitivity tests. </w:t>
      </w:r>
      <w:r>
        <w:rPr>
          <w:rFonts w:eastAsia="Batang"/>
          <w:lang w:eastAsia="ko-KR"/>
        </w:rPr>
        <w:t>In addition, we find that controlling for earnings smoothness related to an increase in ROA</w:t>
      </w:r>
      <w:r w:rsidRPr="002E5A58">
        <w:rPr>
          <w:rFonts w:eastAsia="Batang"/>
          <w:sz w:val="20"/>
          <w:szCs w:val="20"/>
          <w:vertAlign w:val="subscript"/>
          <w:lang w:eastAsia="ko-KR"/>
        </w:rPr>
        <w:t>t</w:t>
      </w:r>
      <w:r>
        <w:rPr>
          <w:rFonts w:eastAsia="Batang"/>
          <w:lang w:eastAsia="ko-KR"/>
        </w:rPr>
        <w:t xml:space="preserve">, earnings smoothing activity indeed increases (decreases) the likelihood of a subsequent rating upgrade (downgrade). Thus, it appears that earnings smoothing activity can be used as a tool to manage credit ratings. </w:t>
      </w:r>
    </w:p>
    <w:p w:rsidR="002304D5" w:rsidRPr="00116B34" w:rsidRDefault="002304D5" w:rsidP="005C2BFD">
      <w:pPr>
        <w:spacing w:line="480" w:lineRule="auto"/>
        <w:ind w:firstLine="480"/>
        <w:rPr>
          <w:rFonts w:eastAsia="Batang"/>
          <w:b/>
          <w:lang w:eastAsia="ko-KR"/>
        </w:rPr>
        <w:sectPr w:rsidR="002304D5" w:rsidRPr="00116B34" w:rsidSect="00600F14">
          <w:footerReference w:type="default" r:id="rId20"/>
          <w:footerReference w:type="first" r:id="rId21"/>
          <w:pgSz w:w="12240" w:h="15840"/>
          <w:pgMar w:top="1584" w:right="1296" w:bottom="1296" w:left="1584" w:header="720" w:footer="720" w:gutter="0"/>
          <w:cols w:space="720"/>
          <w:docGrid w:linePitch="360"/>
        </w:sectPr>
      </w:pPr>
      <w:r>
        <w:rPr>
          <w:rFonts w:eastAsia="Batang"/>
          <w:lang w:eastAsia="ko-KR"/>
        </w:rPr>
        <w:t>This paper provides fresh empirical evidence on the earnings smoothing incentives of firms that participate in the public debt market. It is among the first to examine a setting where we can identify companies that have stronger incentives to manage earnings to affect debt ratings. We empirically document that rather than being ubiquitous, earnings smoothing activities vary significantly with these incentives</w:t>
      </w:r>
      <w:r w:rsidRPr="00116B34">
        <w:rPr>
          <w:rFonts w:eastAsia="Batang"/>
          <w:lang w:eastAsia="ko-KR"/>
        </w:rPr>
        <w:t>.</w:t>
      </w:r>
      <w:r>
        <w:rPr>
          <w:rFonts w:eastAsia="Batang"/>
          <w:lang w:eastAsia="ko-KR"/>
        </w:rPr>
        <w:t xml:space="preserve"> Our results also suggest that not only do managers smooth earnings to influence credit ratings, but also that credit rating agencies do not fully compensate for such smoothing in their credit rating decisions. </w:t>
      </w:r>
    </w:p>
    <w:p w:rsidR="002304D5" w:rsidRPr="00116B34" w:rsidRDefault="002304D5" w:rsidP="00606822">
      <w:pPr>
        <w:spacing w:after="100" w:afterAutospacing="1"/>
        <w:ind w:left="31680" w:hangingChars="200" w:firstLine="31680"/>
        <w:rPr>
          <w:rFonts w:eastAsia="Batang"/>
          <w:b/>
          <w:sz w:val="28"/>
          <w:szCs w:val="28"/>
          <w:lang w:eastAsia="ko-KR"/>
        </w:rPr>
      </w:pPr>
      <w:r w:rsidRPr="00116B34">
        <w:rPr>
          <w:rFonts w:eastAsia="Batang"/>
          <w:b/>
          <w:sz w:val="28"/>
          <w:szCs w:val="28"/>
          <w:lang w:eastAsia="ko-KR"/>
        </w:rPr>
        <w:t>References</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rPr>
        <w:t xml:space="preserve">Ashbaugh-Skaife, H., D. Collins, and R. LaFond (2006): “The Effects of Corporate Governance on Firms’ Credit Ratings,” </w:t>
      </w:r>
      <w:r w:rsidRPr="006F06F4">
        <w:rPr>
          <w:i/>
          <w:sz w:val="22"/>
          <w:szCs w:val="22"/>
        </w:rPr>
        <w:t xml:space="preserve">Journal of Accounting &amp; Economics </w:t>
      </w:r>
      <w:r w:rsidRPr="006F06F4">
        <w:rPr>
          <w:sz w:val="22"/>
          <w:szCs w:val="22"/>
        </w:rPr>
        <w:t>42 (1/2)</w:t>
      </w:r>
      <w:r w:rsidRPr="006F06F4">
        <w:rPr>
          <w:rFonts w:eastAsia="Batang"/>
          <w:sz w:val="22"/>
          <w:szCs w:val="22"/>
          <w:lang w:eastAsia="ko-KR"/>
        </w:rPr>
        <w:t xml:space="preserve">: </w:t>
      </w:r>
      <w:r w:rsidRPr="006F06F4">
        <w:rPr>
          <w:sz w:val="22"/>
          <w:szCs w:val="22"/>
        </w:rPr>
        <w:t>203-243</w:t>
      </w:r>
      <w:r w:rsidRPr="006F06F4">
        <w:rPr>
          <w:rFonts w:eastAsia="Batang"/>
          <w:sz w:val="22"/>
          <w:szCs w:val="22"/>
          <w:lang w:eastAsia="ko-KR"/>
        </w:rPr>
        <w:t>.</w:t>
      </w:r>
    </w:p>
    <w:p w:rsidR="002304D5" w:rsidRPr="006F06F4" w:rsidRDefault="002304D5" w:rsidP="006F06F4">
      <w:pPr>
        <w:pStyle w:val="BodyText"/>
        <w:tabs>
          <w:tab w:val="left" w:leader="underscore" w:pos="10620"/>
        </w:tabs>
        <w:spacing w:after="100" w:afterAutospacing="1" w:line="240" w:lineRule="auto"/>
        <w:ind w:left="720" w:hanging="720"/>
        <w:rPr>
          <w:rFonts w:eastAsia="Batang"/>
          <w:sz w:val="22"/>
          <w:szCs w:val="22"/>
          <w:lang w:eastAsia="ko-KR"/>
        </w:rPr>
      </w:pPr>
      <w:r w:rsidRPr="006F06F4">
        <w:rPr>
          <w:sz w:val="22"/>
          <w:szCs w:val="22"/>
        </w:rPr>
        <w:t xml:space="preserve">Barnea, A., J. Ronen </w:t>
      </w:r>
      <w:r w:rsidRPr="006F06F4">
        <w:rPr>
          <w:rFonts w:eastAsia="Batang"/>
          <w:sz w:val="22"/>
          <w:szCs w:val="22"/>
          <w:lang w:eastAsia="ko-KR"/>
        </w:rPr>
        <w:t xml:space="preserve">and </w:t>
      </w:r>
      <w:r w:rsidRPr="006F06F4">
        <w:rPr>
          <w:sz w:val="22"/>
          <w:szCs w:val="22"/>
        </w:rPr>
        <w:t>S. Sadan (1975)</w:t>
      </w:r>
      <w:r w:rsidRPr="006F06F4">
        <w:rPr>
          <w:rFonts w:eastAsia="Batang"/>
          <w:sz w:val="22"/>
          <w:szCs w:val="22"/>
          <w:lang w:eastAsia="ko-KR"/>
        </w:rPr>
        <w:t>: “</w:t>
      </w:r>
      <w:r w:rsidRPr="006F06F4">
        <w:rPr>
          <w:sz w:val="22"/>
          <w:szCs w:val="22"/>
        </w:rPr>
        <w:t>The Implementation of Accounting Objectives: An Application to Extraordinary Items</w:t>
      </w:r>
      <w:r w:rsidRPr="006F06F4">
        <w:rPr>
          <w:rFonts w:eastAsia="Batang"/>
          <w:sz w:val="22"/>
          <w:szCs w:val="22"/>
          <w:lang w:eastAsia="ko-KR"/>
        </w:rPr>
        <w:t xml:space="preserve">,” </w:t>
      </w:r>
      <w:r w:rsidRPr="006F06F4">
        <w:rPr>
          <w:i/>
          <w:iCs/>
          <w:sz w:val="22"/>
          <w:szCs w:val="22"/>
        </w:rPr>
        <w:t>The Accounting Review</w:t>
      </w:r>
      <w:r w:rsidRPr="006F06F4">
        <w:rPr>
          <w:rFonts w:eastAsia="Batang"/>
          <w:i/>
          <w:iCs/>
          <w:sz w:val="22"/>
          <w:szCs w:val="22"/>
          <w:lang w:eastAsia="ko-KR"/>
        </w:rPr>
        <w:t>.</w:t>
      </w:r>
    </w:p>
    <w:p w:rsidR="002304D5" w:rsidRPr="006F06F4" w:rsidRDefault="002304D5" w:rsidP="006F06F4">
      <w:pPr>
        <w:pStyle w:val="BodyText"/>
        <w:tabs>
          <w:tab w:val="left" w:leader="underscore" w:pos="10620"/>
        </w:tabs>
        <w:spacing w:after="100" w:afterAutospacing="1" w:line="240" w:lineRule="auto"/>
        <w:ind w:left="720" w:hanging="720"/>
        <w:rPr>
          <w:sz w:val="22"/>
          <w:szCs w:val="22"/>
        </w:rPr>
      </w:pPr>
      <w:r w:rsidRPr="006F06F4">
        <w:rPr>
          <w:sz w:val="22"/>
          <w:szCs w:val="22"/>
        </w:rPr>
        <w:t>Barton, J., and P. J. Simko</w:t>
      </w:r>
      <w:r w:rsidRPr="006F06F4">
        <w:rPr>
          <w:rFonts w:eastAsia="Batang"/>
          <w:sz w:val="22"/>
          <w:szCs w:val="22"/>
          <w:lang w:eastAsia="ko-KR"/>
        </w:rPr>
        <w:t xml:space="preserve"> (</w:t>
      </w:r>
      <w:r w:rsidRPr="006F06F4">
        <w:rPr>
          <w:sz w:val="22"/>
          <w:szCs w:val="22"/>
        </w:rPr>
        <w:t>2002</w:t>
      </w:r>
      <w:r w:rsidRPr="006F06F4">
        <w:rPr>
          <w:rFonts w:eastAsia="Batang"/>
          <w:sz w:val="22"/>
          <w:szCs w:val="22"/>
          <w:lang w:eastAsia="ko-KR"/>
        </w:rPr>
        <w:t>): “</w:t>
      </w:r>
      <w:r w:rsidRPr="006F06F4">
        <w:rPr>
          <w:sz w:val="22"/>
          <w:szCs w:val="22"/>
        </w:rPr>
        <w:t xml:space="preserve">The </w:t>
      </w:r>
      <w:r w:rsidRPr="006F06F4">
        <w:rPr>
          <w:rFonts w:eastAsia="Batang"/>
          <w:sz w:val="22"/>
          <w:szCs w:val="22"/>
          <w:lang w:eastAsia="ko-KR"/>
        </w:rPr>
        <w:t>B</w:t>
      </w:r>
      <w:r w:rsidRPr="006F06F4">
        <w:rPr>
          <w:sz w:val="22"/>
          <w:szCs w:val="22"/>
        </w:rPr>
        <w:t xml:space="preserve">alance </w:t>
      </w:r>
      <w:r w:rsidRPr="006F06F4">
        <w:rPr>
          <w:rFonts w:eastAsia="Batang"/>
          <w:sz w:val="22"/>
          <w:szCs w:val="22"/>
          <w:lang w:eastAsia="ko-KR"/>
        </w:rPr>
        <w:t>S</w:t>
      </w:r>
      <w:r w:rsidRPr="006F06F4">
        <w:rPr>
          <w:sz w:val="22"/>
          <w:szCs w:val="22"/>
        </w:rPr>
        <w:t xml:space="preserve">heet as an </w:t>
      </w:r>
      <w:r w:rsidRPr="006F06F4">
        <w:rPr>
          <w:rFonts w:eastAsia="Batang"/>
          <w:sz w:val="22"/>
          <w:szCs w:val="22"/>
          <w:lang w:eastAsia="ko-KR"/>
        </w:rPr>
        <w:t>E</w:t>
      </w:r>
      <w:r w:rsidRPr="006F06F4">
        <w:rPr>
          <w:sz w:val="22"/>
          <w:szCs w:val="22"/>
        </w:rPr>
        <w:t xml:space="preserve">arnings </w:t>
      </w:r>
      <w:r w:rsidRPr="006F06F4">
        <w:rPr>
          <w:rFonts w:eastAsia="Batang"/>
          <w:sz w:val="22"/>
          <w:szCs w:val="22"/>
          <w:lang w:eastAsia="ko-KR"/>
        </w:rPr>
        <w:t>M</w:t>
      </w:r>
      <w:r w:rsidRPr="006F06F4">
        <w:rPr>
          <w:sz w:val="22"/>
          <w:szCs w:val="22"/>
        </w:rPr>
        <w:t xml:space="preserve">anagement </w:t>
      </w:r>
      <w:r w:rsidRPr="006F06F4">
        <w:rPr>
          <w:rFonts w:eastAsia="Batang"/>
          <w:sz w:val="22"/>
          <w:szCs w:val="22"/>
          <w:lang w:eastAsia="ko-KR"/>
        </w:rPr>
        <w:t>C</w:t>
      </w:r>
      <w:r w:rsidRPr="006F06F4">
        <w:rPr>
          <w:sz w:val="22"/>
          <w:szCs w:val="22"/>
        </w:rPr>
        <w:t>onstraint</w:t>
      </w:r>
      <w:r w:rsidRPr="006F06F4">
        <w:rPr>
          <w:rFonts w:eastAsia="Batang"/>
          <w:sz w:val="22"/>
          <w:szCs w:val="22"/>
          <w:lang w:eastAsia="ko-KR"/>
        </w:rPr>
        <w:t xml:space="preserve">,” </w:t>
      </w:r>
      <w:r w:rsidRPr="006F06F4">
        <w:rPr>
          <w:i/>
          <w:iCs/>
          <w:sz w:val="22"/>
          <w:szCs w:val="22"/>
        </w:rPr>
        <w:t>The Accounting Review</w:t>
      </w:r>
      <w:r w:rsidRPr="006F06F4">
        <w:rPr>
          <w:sz w:val="22"/>
          <w:szCs w:val="22"/>
        </w:rPr>
        <w:t xml:space="preserve"> 77 (4): 1-27. </w:t>
      </w:r>
    </w:p>
    <w:p w:rsidR="002304D5" w:rsidRPr="007A70B5" w:rsidRDefault="002304D5" w:rsidP="006F06F4">
      <w:pPr>
        <w:spacing w:after="100" w:afterAutospacing="1"/>
        <w:ind w:left="720" w:hanging="720"/>
        <w:rPr>
          <w:rFonts w:eastAsia="Batang"/>
          <w:sz w:val="22"/>
          <w:szCs w:val="22"/>
          <w:lang w:eastAsia="ko-KR"/>
        </w:rPr>
      </w:pPr>
      <w:r w:rsidRPr="007A70B5">
        <w:rPr>
          <w:sz w:val="22"/>
          <w:szCs w:val="22"/>
        </w:rPr>
        <w:t>Beaver, W., P. Kettler, and M. Scholes</w:t>
      </w:r>
      <w:r w:rsidRPr="007A70B5">
        <w:rPr>
          <w:rFonts w:eastAsia="Batang"/>
          <w:sz w:val="22"/>
          <w:szCs w:val="22"/>
          <w:lang w:eastAsia="ko-KR"/>
        </w:rPr>
        <w:t xml:space="preserve"> (</w:t>
      </w:r>
      <w:r w:rsidRPr="007A70B5">
        <w:rPr>
          <w:sz w:val="22"/>
          <w:szCs w:val="22"/>
        </w:rPr>
        <w:t>1970</w:t>
      </w:r>
      <w:r w:rsidRPr="007A70B5">
        <w:rPr>
          <w:rFonts w:eastAsia="Batang"/>
          <w:sz w:val="22"/>
          <w:szCs w:val="22"/>
          <w:lang w:eastAsia="ko-KR"/>
        </w:rPr>
        <w:t>): “</w:t>
      </w:r>
      <w:r w:rsidRPr="007A70B5">
        <w:rPr>
          <w:sz w:val="22"/>
          <w:szCs w:val="22"/>
        </w:rPr>
        <w:t>The Association Between Market Determined and Accounting Determined Risk Measures</w:t>
      </w:r>
      <w:r w:rsidRPr="007A70B5">
        <w:rPr>
          <w:rFonts w:eastAsia="Batang"/>
          <w:sz w:val="22"/>
          <w:szCs w:val="22"/>
          <w:lang w:eastAsia="ko-KR"/>
        </w:rPr>
        <w:t xml:space="preserve">,” </w:t>
      </w:r>
      <w:r w:rsidRPr="007A70B5">
        <w:rPr>
          <w:i/>
          <w:sz w:val="22"/>
          <w:szCs w:val="22"/>
        </w:rPr>
        <w:t xml:space="preserve">The Accounting Review </w:t>
      </w:r>
      <w:r w:rsidRPr="007A70B5">
        <w:rPr>
          <w:sz w:val="22"/>
          <w:szCs w:val="22"/>
        </w:rPr>
        <w:t>45(4)</w:t>
      </w:r>
      <w:r w:rsidRPr="007A70B5">
        <w:rPr>
          <w:rFonts w:eastAsia="Batang"/>
          <w:sz w:val="22"/>
          <w:szCs w:val="22"/>
          <w:lang w:eastAsia="ko-KR"/>
        </w:rPr>
        <w:t xml:space="preserve">: </w:t>
      </w:r>
      <w:r w:rsidRPr="007A70B5">
        <w:rPr>
          <w:sz w:val="22"/>
          <w:szCs w:val="22"/>
        </w:rPr>
        <w:t>654-682.</w:t>
      </w:r>
      <w:r w:rsidRPr="007A70B5">
        <w:rPr>
          <w:rFonts w:eastAsia="Batang"/>
          <w:sz w:val="22"/>
          <w:szCs w:val="22"/>
          <w:lang w:eastAsia="ko-KR"/>
        </w:rPr>
        <w:t xml:space="preserve"> </w:t>
      </w:r>
    </w:p>
    <w:p w:rsidR="002304D5" w:rsidRPr="007A70B5" w:rsidRDefault="002304D5" w:rsidP="006F06F4">
      <w:pPr>
        <w:spacing w:after="100" w:afterAutospacing="1"/>
        <w:ind w:left="720" w:hanging="720"/>
        <w:rPr>
          <w:rFonts w:eastAsia="Batang"/>
          <w:sz w:val="22"/>
          <w:szCs w:val="22"/>
          <w:lang w:eastAsia="ko-KR"/>
        </w:rPr>
      </w:pPr>
      <w:r w:rsidRPr="007A70B5">
        <w:rPr>
          <w:sz w:val="22"/>
          <w:szCs w:val="22"/>
        </w:rPr>
        <w:t xml:space="preserve">Bhattacharya, U., H. Daouk, and M. Welker (2003): “The World Price of Earnings Opacity,” </w:t>
      </w:r>
      <w:r w:rsidRPr="007A70B5">
        <w:rPr>
          <w:i/>
          <w:iCs/>
          <w:sz w:val="22"/>
          <w:szCs w:val="22"/>
        </w:rPr>
        <w:t>The Accounting Review 78</w:t>
      </w:r>
      <w:r w:rsidRPr="007A70B5">
        <w:rPr>
          <w:rFonts w:eastAsia="Batang"/>
          <w:sz w:val="22"/>
          <w:szCs w:val="22"/>
          <w:lang w:eastAsia="ko-KR"/>
        </w:rPr>
        <w:t>:</w:t>
      </w:r>
      <w:r w:rsidRPr="007A70B5">
        <w:rPr>
          <w:sz w:val="22"/>
          <w:szCs w:val="22"/>
        </w:rPr>
        <w:t xml:space="preserve"> 641-678. </w:t>
      </w:r>
    </w:p>
    <w:p w:rsidR="002304D5" w:rsidRPr="007A70B5" w:rsidRDefault="002304D5" w:rsidP="006F06F4">
      <w:pPr>
        <w:spacing w:after="100" w:afterAutospacing="1"/>
        <w:ind w:left="720" w:hanging="720"/>
        <w:rPr>
          <w:sz w:val="22"/>
          <w:szCs w:val="22"/>
        </w:rPr>
      </w:pPr>
      <w:r w:rsidRPr="007A70B5">
        <w:rPr>
          <w:bCs/>
          <w:sz w:val="22"/>
          <w:szCs w:val="22"/>
        </w:rPr>
        <w:t>Blume</w:t>
      </w:r>
      <w:r w:rsidRPr="007A70B5">
        <w:rPr>
          <w:rFonts w:eastAsia="Batang"/>
          <w:bCs/>
          <w:sz w:val="22"/>
          <w:szCs w:val="22"/>
          <w:lang w:eastAsia="ko-KR"/>
        </w:rPr>
        <w:t xml:space="preserve">, M.E., </w:t>
      </w:r>
      <w:r w:rsidRPr="007A70B5">
        <w:rPr>
          <w:bCs/>
          <w:sz w:val="22"/>
          <w:szCs w:val="22"/>
        </w:rPr>
        <w:t>F</w:t>
      </w:r>
      <w:r w:rsidRPr="007A70B5">
        <w:rPr>
          <w:rFonts w:eastAsia="Batang"/>
          <w:bCs/>
          <w:sz w:val="22"/>
          <w:szCs w:val="22"/>
          <w:lang w:eastAsia="ko-KR"/>
        </w:rPr>
        <w:t xml:space="preserve">. </w:t>
      </w:r>
      <w:r w:rsidRPr="007A70B5">
        <w:rPr>
          <w:bCs/>
          <w:sz w:val="22"/>
          <w:szCs w:val="22"/>
        </w:rPr>
        <w:t>Lim</w:t>
      </w:r>
      <w:r w:rsidRPr="007A70B5">
        <w:rPr>
          <w:rFonts w:eastAsia="Batang"/>
          <w:bCs/>
          <w:sz w:val="22"/>
          <w:szCs w:val="22"/>
          <w:lang w:eastAsia="ko-KR"/>
        </w:rPr>
        <w:t xml:space="preserve">, and </w:t>
      </w:r>
      <w:r w:rsidRPr="007A70B5">
        <w:rPr>
          <w:bCs/>
          <w:sz w:val="22"/>
          <w:szCs w:val="22"/>
        </w:rPr>
        <w:t>A. C</w:t>
      </w:r>
      <w:r w:rsidRPr="007A70B5">
        <w:rPr>
          <w:rFonts w:eastAsia="Batang"/>
          <w:bCs/>
          <w:sz w:val="22"/>
          <w:szCs w:val="22"/>
          <w:lang w:eastAsia="ko-KR"/>
        </w:rPr>
        <w:t xml:space="preserve">. </w:t>
      </w:r>
      <w:r w:rsidRPr="007A70B5">
        <w:rPr>
          <w:bCs/>
          <w:sz w:val="22"/>
          <w:szCs w:val="22"/>
        </w:rPr>
        <w:t>MacKinlay</w:t>
      </w:r>
      <w:r w:rsidRPr="007A70B5">
        <w:rPr>
          <w:rFonts w:eastAsia="Batang"/>
          <w:bCs/>
          <w:sz w:val="22"/>
          <w:szCs w:val="22"/>
          <w:lang w:eastAsia="ko-KR"/>
        </w:rPr>
        <w:t xml:space="preserve"> (1998): “</w:t>
      </w:r>
      <w:r w:rsidRPr="007A70B5">
        <w:rPr>
          <w:sz w:val="22"/>
          <w:szCs w:val="22"/>
        </w:rPr>
        <w:t xml:space="preserve">The Declining Credit Quality of US Corporate Debt: Myth or Reality?” </w:t>
      </w:r>
      <w:r w:rsidRPr="007A70B5">
        <w:rPr>
          <w:i/>
          <w:sz w:val="22"/>
          <w:szCs w:val="22"/>
        </w:rPr>
        <w:t>Journal of Finance</w:t>
      </w:r>
      <w:r w:rsidRPr="007A70B5">
        <w:rPr>
          <w:sz w:val="22"/>
          <w:szCs w:val="22"/>
        </w:rPr>
        <w:t xml:space="preserve"> 53: 1389-1413.</w:t>
      </w:r>
    </w:p>
    <w:p w:rsidR="002304D5" w:rsidRPr="006F06F4" w:rsidRDefault="002304D5" w:rsidP="006F06F4">
      <w:pPr>
        <w:spacing w:after="100" w:afterAutospacing="1"/>
        <w:ind w:left="720" w:hanging="720"/>
        <w:rPr>
          <w:sz w:val="22"/>
          <w:szCs w:val="22"/>
        </w:rPr>
      </w:pPr>
      <w:r w:rsidRPr="006F06F4">
        <w:rPr>
          <w:sz w:val="22"/>
          <w:szCs w:val="22"/>
        </w:rPr>
        <w:t>Bushee, B., and C. Leuz</w:t>
      </w:r>
      <w:r w:rsidRPr="006F06F4">
        <w:rPr>
          <w:rFonts w:eastAsia="Batang"/>
          <w:sz w:val="22"/>
          <w:szCs w:val="22"/>
          <w:lang w:eastAsia="ko-KR"/>
        </w:rPr>
        <w:t xml:space="preserve"> (2005): </w:t>
      </w:r>
      <w:r w:rsidRPr="006F06F4">
        <w:rPr>
          <w:sz w:val="22"/>
          <w:szCs w:val="22"/>
        </w:rPr>
        <w:t>"Economic Consequences of SEC Disclosure Regulation: Evidence from the OTC Bulletin Board</w:t>
      </w:r>
      <w:r w:rsidRPr="006F06F4">
        <w:rPr>
          <w:rFonts w:eastAsia="Batang"/>
          <w:sz w:val="22"/>
          <w:szCs w:val="22"/>
          <w:lang w:eastAsia="ko-KR"/>
        </w:rPr>
        <w:t>,</w:t>
      </w:r>
      <w:r w:rsidRPr="006F06F4">
        <w:rPr>
          <w:sz w:val="22"/>
          <w:szCs w:val="22"/>
        </w:rPr>
        <w:t>"</w:t>
      </w:r>
      <w:r w:rsidRPr="006F06F4">
        <w:rPr>
          <w:rFonts w:eastAsia="Batang"/>
          <w:sz w:val="22"/>
          <w:szCs w:val="22"/>
          <w:lang w:eastAsia="ko-KR"/>
        </w:rPr>
        <w:t xml:space="preserve"> </w:t>
      </w:r>
      <w:r w:rsidRPr="006F06F4">
        <w:rPr>
          <w:i/>
          <w:sz w:val="22"/>
          <w:szCs w:val="22"/>
        </w:rPr>
        <w:t>Journal of Accounting and Economics</w:t>
      </w:r>
      <w:r w:rsidRPr="006F06F4">
        <w:rPr>
          <w:sz w:val="22"/>
          <w:szCs w:val="22"/>
        </w:rPr>
        <w:t xml:space="preserve"> 39</w:t>
      </w:r>
      <w:r w:rsidRPr="006F06F4">
        <w:rPr>
          <w:rFonts w:eastAsia="Batang"/>
          <w:sz w:val="22"/>
          <w:szCs w:val="22"/>
          <w:lang w:eastAsia="ko-KR"/>
        </w:rPr>
        <w:t xml:space="preserve">: </w:t>
      </w:r>
      <w:r w:rsidRPr="006F06F4">
        <w:rPr>
          <w:sz w:val="22"/>
          <w:szCs w:val="22"/>
        </w:rPr>
        <w:t xml:space="preserve">233-264    </w:t>
      </w:r>
    </w:p>
    <w:p w:rsidR="002304D5" w:rsidRPr="008D7684" w:rsidRDefault="002304D5" w:rsidP="006F06F4">
      <w:pPr>
        <w:spacing w:after="100" w:afterAutospacing="1"/>
        <w:ind w:left="720" w:hanging="720"/>
        <w:rPr>
          <w:sz w:val="22"/>
          <w:szCs w:val="22"/>
        </w:rPr>
      </w:pPr>
      <w:r w:rsidRPr="008D7684">
        <w:rPr>
          <w:sz w:val="22"/>
          <w:szCs w:val="22"/>
        </w:rPr>
        <w:t>Bowen, R.</w:t>
      </w:r>
      <w:r>
        <w:rPr>
          <w:sz w:val="22"/>
          <w:szCs w:val="22"/>
        </w:rPr>
        <w:t>,</w:t>
      </w:r>
      <w:r w:rsidRPr="008D7684">
        <w:rPr>
          <w:sz w:val="22"/>
          <w:szCs w:val="22"/>
        </w:rPr>
        <w:t xml:space="preserve"> </w:t>
      </w:r>
      <w:r>
        <w:rPr>
          <w:sz w:val="22"/>
          <w:szCs w:val="22"/>
        </w:rPr>
        <w:t xml:space="preserve">S. </w:t>
      </w:r>
      <w:r w:rsidRPr="008D7684">
        <w:rPr>
          <w:sz w:val="22"/>
          <w:szCs w:val="22"/>
        </w:rPr>
        <w:t xml:space="preserve">Rajgopal, </w:t>
      </w:r>
      <w:r>
        <w:rPr>
          <w:sz w:val="22"/>
          <w:szCs w:val="22"/>
        </w:rPr>
        <w:t>and M.</w:t>
      </w:r>
      <w:r w:rsidRPr="008D7684">
        <w:rPr>
          <w:sz w:val="22"/>
          <w:szCs w:val="22"/>
        </w:rPr>
        <w:t xml:space="preserve"> Venkatachalam</w:t>
      </w:r>
      <w:r>
        <w:rPr>
          <w:sz w:val="22"/>
          <w:szCs w:val="22"/>
        </w:rPr>
        <w:t xml:space="preserve"> (2008): “</w:t>
      </w:r>
      <w:r w:rsidRPr="008D7684">
        <w:rPr>
          <w:sz w:val="22"/>
          <w:szCs w:val="22"/>
        </w:rPr>
        <w:t>Accounting Discretion, Corporate Governance, and Firm Performance</w:t>
      </w:r>
      <w:r>
        <w:rPr>
          <w:sz w:val="22"/>
          <w:szCs w:val="22"/>
        </w:rPr>
        <w:t>.”</w:t>
      </w:r>
      <w:r w:rsidRPr="008D7684">
        <w:rPr>
          <w:sz w:val="22"/>
          <w:szCs w:val="22"/>
        </w:rPr>
        <w:t xml:space="preserve"> </w:t>
      </w:r>
      <w:r w:rsidRPr="008D7684">
        <w:rPr>
          <w:i/>
          <w:sz w:val="22"/>
          <w:szCs w:val="22"/>
        </w:rPr>
        <w:t>Contemporary Accounting Research</w:t>
      </w:r>
      <w:r w:rsidRPr="008D7684">
        <w:rPr>
          <w:sz w:val="22"/>
          <w:szCs w:val="22"/>
        </w:rPr>
        <w:t xml:space="preserve">, 25 </w:t>
      </w:r>
      <w:r>
        <w:rPr>
          <w:sz w:val="22"/>
          <w:szCs w:val="22"/>
        </w:rPr>
        <w:t>(</w:t>
      </w:r>
      <w:r w:rsidRPr="008D7684">
        <w:rPr>
          <w:sz w:val="22"/>
          <w:szCs w:val="22"/>
        </w:rPr>
        <w:t>2</w:t>
      </w:r>
      <w:r>
        <w:rPr>
          <w:sz w:val="22"/>
          <w:szCs w:val="22"/>
        </w:rPr>
        <w:t xml:space="preserve">): </w:t>
      </w:r>
      <w:r w:rsidRPr="008D7684">
        <w:rPr>
          <w:sz w:val="22"/>
          <w:szCs w:val="22"/>
        </w:rPr>
        <w:t>310-405</w:t>
      </w:r>
      <w:r>
        <w:rPr>
          <w:sz w:val="22"/>
          <w:szCs w:val="22"/>
        </w:rPr>
        <w:t>.</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rPr>
        <w:t xml:space="preserve">Clarkson, B. (2007): “Transparancy and Trust Must Keep on Driving Rating Agencies – Brian Clarkson-INSIGHT,” </w:t>
      </w:r>
      <w:r w:rsidRPr="006F06F4">
        <w:rPr>
          <w:i/>
          <w:sz w:val="22"/>
          <w:szCs w:val="22"/>
        </w:rPr>
        <w:t>Financial Times</w:t>
      </w:r>
      <w:r w:rsidRPr="006F06F4">
        <w:rPr>
          <w:sz w:val="22"/>
          <w:szCs w:val="22"/>
        </w:rPr>
        <w:t xml:space="preserve"> London Ed1, 9/18, p42.</w:t>
      </w:r>
    </w:p>
    <w:p w:rsidR="002304D5" w:rsidRPr="006F06F4" w:rsidRDefault="002304D5" w:rsidP="006F06F4">
      <w:pPr>
        <w:autoSpaceDE w:val="0"/>
        <w:autoSpaceDN w:val="0"/>
        <w:adjustRightInd w:val="0"/>
        <w:spacing w:after="100" w:afterAutospacing="1"/>
        <w:ind w:left="720" w:hanging="720"/>
        <w:rPr>
          <w:rFonts w:eastAsia="Batang"/>
          <w:sz w:val="22"/>
          <w:szCs w:val="22"/>
          <w:lang w:eastAsia="ko-KR"/>
        </w:rPr>
      </w:pPr>
      <w:r w:rsidRPr="006F06F4">
        <w:rPr>
          <w:rFonts w:eastAsia="Batang"/>
          <w:bCs/>
          <w:sz w:val="22"/>
          <w:szCs w:val="22"/>
          <w:lang w:eastAsia="ko-KR"/>
        </w:rPr>
        <w:t xml:space="preserve">Collins, D., D. </w:t>
      </w:r>
      <w:r w:rsidRPr="006F06F4">
        <w:rPr>
          <w:rFonts w:eastAsia="Batang"/>
          <w:sz w:val="22"/>
          <w:szCs w:val="22"/>
          <w:lang w:eastAsia="ko-KR"/>
        </w:rPr>
        <w:t>Dhaliwal, and M. Rozeff (1981): "</w:t>
      </w:r>
      <w:r w:rsidRPr="006F06F4">
        <w:rPr>
          <w:rFonts w:eastAsia="Batang"/>
          <w:iCs/>
          <w:sz w:val="22"/>
          <w:szCs w:val="22"/>
          <w:lang w:eastAsia="ko-KR"/>
        </w:rPr>
        <w:t xml:space="preserve">The Economic Determinants of the Market Reaction to Proposed Mandatory Accounting Changes in the Oil and Gas Industry: A Cross-Sectional Analysis," </w:t>
      </w:r>
      <w:r w:rsidRPr="006F06F4">
        <w:rPr>
          <w:rFonts w:eastAsia="Batang"/>
          <w:i/>
          <w:sz w:val="22"/>
          <w:szCs w:val="22"/>
          <w:lang w:eastAsia="ko-KR"/>
        </w:rPr>
        <w:t>Journal of Accounting and Economics</w:t>
      </w:r>
      <w:r w:rsidRPr="006F06F4">
        <w:rPr>
          <w:rFonts w:eastAsia="Batang"/>
          <w:sz w:val="22"/>
          <w:szCs w:val="22"/>
          <w:lang w:eastAsia="ko-KR"/>
        </w:rPr>
        <w:t xml:space="preserve"> </w:t>
      </w:r>
      <w:r w:rsidRPr="006F06F4">
        <w:rPr>
          <w:rStyle w:val="medium-font"/>
          <w:sz w:val="22"/>
          <w:szCs w:val="22"/>
        </w:rPr>
        <w:t>3</w:t>
      </w:r>
      <w:r w:rsidRPr="006F06F4">
        <w:rPr>
          <w:rStyle w:val="medium-font"/>
          <w:rFonts w:eastAsia="Batang"/>
          <w:sz w:val="22"/>
          <w:szCs w:val="22"/>
          <w:lang w:eastAsia="ko-KR"/>
        </w:rPr>
        <w:t xml:space="preserve">: </w:t>
      </w:r>
      <w:r w:rsidRPr="006F06F4">
        <w:rPr>
          <w:rStyle w:val="medium-font"/>
          <w:sz w:val="22"/>
          <w:szCs w:val="22"/>
        </w:rPr>
        <w:t>37-71</w:t>
      </w:r>
      <w:r w:rsidRPr="006F06F4">
        <w:rPr>
          <w:rStyle w:val="medium-font"/>
          <w:rFonts w:eastAsia="Batang"/>
          <w:sz w:val="22"/>
          <w:szCs w:val="22"/>
          <w:lang w:eastAsia="ko-KR"/>
        </w:rPr>
        <w:t xml:space="preserve">. </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rPr>
        <w:t>Cook, R.D. (1977)</w:t>
      </w:r>
      <w:r w:rsidRPr="006F06F4">
        <w:rPr>
          <w:rFonts w:eastAsia="Batang"/>
          <w:sz w:val="22"/>
          <w:szCs w:val="22"/>
          <w:lang w:eastAsia="ko-KR"/>
        </w:rPr>
        <w:t>: "</w:t>
      </w:r>
      <w:r w:rsidRPr="006F06F4">
        <w:rPr>
          <w:sz w:val="22"/>
          <w:szCs w:val="22"/>
        </w:rPr>
        <w:t xml:space="preserve">Detection of Influential Observations in Linear Regression," </w:t>
      </w:r>
      <w:r w:rsidRPr="006F06F4">
        <w:rPr>
          <w:i/>
          <w:iCs/>
          <w:sz w:val="22"/>
          <w:szCs w:val="22"/>
        </w:rPr>
        <w:t>Technometrics</w:t>
      </w:r>
      <w:r w:rsidRPr="006F06F4">
        <w:rPr>
          <w:sz w:val="22"/>
          <w:szCs w:val="22"/>
        </w:rPr>
        <w:t>, 19</w:t>
      </w:r>
      <w:r w:rsidRPr="006F06F4">
        <w:rPr>
          <w:rFonts w:eastAsia="Batang"/>
          <w:sz w:val="22"/>
          <w:szCs w:val="22"/>
          <w:lang w:eastAsia="ko-KR"/>
        </w:rPr>
        <w:t xml:space="preserve">: </w:t>
      </w:r>
      <w:r w:rsidRPr="006F06F4">
        <w:rPr>
          <w:sz w:val="22"/>
          <w:szCs w:val="22"/>
        </w:rPr>
        <w:t>15 -18.</w:t>
      </w:r>
    </w:p>
    <w:p w:rsidR="002304D5" w:rsidRPr="006F06F4" w:rsidRDefault="002304D5" w:rsidP="006F06F4">
      <w:pPr>
        <w:spacing w:after="100" w:afterAutospacing="1"/>
        <w:ind w:left="720" w:hanging="720"/>
        <w:rPr>
          <w:rFonts w:eastAsia="Batang"/>
          <w:sz w:val="22"/>
          <w:szCs w:val="22"/>
          <w:lang w:eastAsia="ko-KR"/>
        </w:rPr>
      </w:pPr>
      <w:r w:rsidRPr="006F06F4">
        <w:rPr>
          <w:rFonts w:eastAsia="Batang"/>
          <w:sz w:val="22"/>
          <w:szCs w:val="22"/>
          <w:lang w:eastAsia="ko-KR"/>
        </w:rPr>
        <w:t xml:space="preserve">Covitz, D.M. and P. Harrison (2003): “Testing Conflicts of Interest at Bond Ratings Agencies with Market Anticipation: Evidence that Reputation Incentives Dominates,” working paper, Federal Reserve Board.  </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rPr>
        <w:t>Dechow, P., R. Sloan, and A. Sweeney</w:t>
      </w:r>
      <w:r w:rsidRPr="006F06F4">
        <w:rPr>
          <w:rFonts w:eastAsia="Batang"/>
          <w:sz w:val="22"/>
          <w:szCs w:val="22"/>
          <w:lang w:eastAsia="ko-KR"/>
        </w:rPr>
        <w:t xml:space="preserve"> (</w:t>
      </w:r>
      <w:r w:rsidRPr="006F06F4">
        <w:rPr>
          <w:sz w:val="22"/>
          <w:szCs w:val="22"/>
        </w:rPr>
        <w:t>1995</w:t>
      </w:r>
      <w:r w:rsidRPr="006F06F4">
        <w:rPr>
          <w:rFonts w:eastAsia="Batang"/>
          <w:sz w:val="22"/>
          <w:szCs w:val="22"/>
          <w:lang w:eastAsia="ko-KR"/>
        </w:rPr>
        <w:t>): “</w:t>
      </w:r>
      <w:r w:rsidRPr="006F06F4">
        <w:rPr>
          <w:sz w:val="22"/>
          <w:szCs w:val="22"/>
        </w:rPr>
        <w:t>Detecting earnings management</w:t>
      </w:r>
      <w:r w:rsidRPr="006F06F4">
        <w:rPr>
          <w:rFonts w:eastAsia="Batang"/>
          <w:sz w:val="22"/>
          <w:szCs w:val="22"/>
          <w:lang w:eastAsia="ko-KR"/>
        </w:rPr>
        <w:t>,”</w:t>
      </w:r>
      <w:r w:rsidRPr="006F06F4">
        <w:rPr>
          <w:sz w:val="22"/>
          <w:szCs w:val="22"/>
        </w:rPr>
        <w:t xml:space="preserve"> </w:t>
      </w:r>
      <w:r w:rsidRPr="006F06F4">
        <w:rPr>
          <w:i/>
          <w:sz w:val="22"/>
          <w:szCs w:val="22"/>
        </w:rPr>
        <w:t>The Accounting Review</w:t>
      </w:r>
      <w:r w:rsidRPr="006F06F4">
        <w:rPr>
          <w:sz w:val="22"/>
          <w:szCs w:val="22"/>
        </w:rPr>
        <w:t xml:space="preserve"> 70: 193-225.</w:t>
      </w:r>
    </w:p>
    <w:p w:rsidR="002304D5" w:rsidRPr="006F06F4" w:rsidRDefault="002304D5" w:rsidP="006F06F4">
      <w:pPr>
        <w:spacing w:after="100" w:afterAutospacing="1"/>
        <w:ind w:left="720" w:hanging="720"/>
        <w:rPr>
          <w:sz w:val="22"/>
          <w:szCs w:val="22"/>
        </w:rPr>
      </w:pPr>
      <w:r w:rsidRPr="006F06F4">
        <w:rPr>
          <w:sz w:val="22"/>
          <w:szCs w:val="22"/>
        </w:rPr>
        <w:t>Dechow, P. M., S. A. Richardson, and I. Tuna</w:t>
      </w:r>
      <w:r w:rsidRPr="006F06F4">
        <w:rPr>
          <w:rFonts w:eastAsia="Batang"/>
          <w:sz w:val="22"/>
          <w:szCs w:val="22"/>
          <w:lang w:eastAsia="ko-KR"/>
        </w:rPr>
        <w:t xml:space="preserve"> (</w:t>
      </w:r>
      <w:r w:rsidRPr="006F06F4">
        <w:rPr>
          <w:sz w:val="22"/>
          <w:szCs w:val="22"/>
        </w:rPr>
        <w:t>2003</w:t>
      </w:r>
      <w:r w:rsidRPr="006F06F4">
        <w:rPr>
          <w:rFonts w:eastAsia="Batang"/>
          <w:sz w:val="22"/>
          <w:szCs w:val="22"/>
          <w:lang w:eastAsia="ko-KR"/>
        </w:rPr>
        <w:t>): “</w:t>
      </w:r>
      <w:r w:rsidRPr="006F06F4">
        <w:rPr>
          <w:sz w:val="22"/>
          <w:szCs w:val="22"/>
        </w:rPr>
        <w:t>Why Are Earnings Kinky? An Examination of the Earnings Management Explanation</w:t>
      </w:r>
      <w:r w:rsidRPr="006F06F4">
        <w:rPr>
          <w:rFonts w:eastAsia="Batang"/>
          <w:sz w:val="22"/>
          <w:szCs w:val="22"/>
          <w:lang w:eastAsia="ko-KR"/>
        </w:rPr>
        <w:t>,”</w:t>
      </w:r>
      <w:r w:rsidRPr="006F06F4">
        <w:rPr>
          <w:sz w:val="22"/>
          <w:szCs w:val="22"/>
        </w:rPr>
        <w:t xml:space="preserve"> </w:t>
      </w:r>
      <w:r w:rsidRPr="006F06F4">
        <w:rPr>
          <w:i/>
          <w:sz w:val="22"/>
          <w:szCs w:val="22"/>
        </w:rPr>
        <w:t>Review of Accounting Studies</w:t>
      </w:r>
      <w:r w:rsidRPr="006F06F4">
        <w:rPr>
          <w:sz w:val="22"/>
          <w:szCs w:val="22"/>
        </w:rPr>
        <w:t xml:space="preserve"> 8: 355-384.</w:t>
      </w:r>
    </w:p>
    <w:p w:rsidR="002304D5" w:rsidRPr="006F06F4" w:rsidRDefault="002304D5" w:rsidP="006F06F4">
      <w:pPr>
        <w:spacing w:after="100" w:afterAutospacing="1"/>
        <w:ind w:left="720" w:hanging="720"/>
        <w:rPr>
          <w:sz w:val="22"/>
          <w:szCs w:val="22"/>
        </w:rPr>
      </w:pPr>
      <w:r w:rsidRPr="006F06F4">
        <w:rPr>
          <w:sz w:val="22"/>
          <w:szCs w:val="22"/>
        </w:rPr>
        <w:t>Dichev, Ilia D., and J. D. Piotroski</w:t>
      </w:r>
      <w:r w:rsidRPr="006F06F4">
        <w:rPr>
          <w:rFonts w:eastAsia="Batang"/>
          <w:sz w:val="22"/>
          <w:szCs w:val="22"/>
          <w:lang w:eastAsia="ko-KR"/>
        </w:rPr>
        <w:t xml:space="preserve"> (</w:t>
      </w:r>
      <w:r w:rsidRPr="006F06F4">
        <w:rPr>
          <w:sz w:val="22"/>
          <w:szCs w:val="22"/>
        </w:rPr>
        <w:t>2001</w:t>
      </w:r>
      <w:r w:rsidRPr="006F06F4">
        <w:rPr>
          <w:rFonts w:eastAsia="Batang"/>
          <w:sz w:val="22"/>
          <w:szCs w:val="22"/>
          <w:lang w:eastAsia="ko-KR"/>
        </w:rPr>
        <w:t>): “</w:t>
      </w:r>
      <w:r w:rsidRPr="006F06F4">
        <w:rPr>
          <w:sz w:val="22"/>
          <w:szCs w:val="22"/>
        </w:rPr>
        <w:t>The Long-Run Stock Returns Following Bond Ratings Changes</w:t>
      </w:r>
      <w:r w:rsidRPr="006F06F4">
        <w:rPr>
          <w:rFonts w:eastAsia="Batang"/>
          <w:sz w:val="22"/>
          <w:szCs w:val="22"/>
          <w:lang w:eastAsia="ko-KR"/>
        </w:rPr>
        <w:t>,”</w:t>
      </w:r>
      <w:r w:rsidRPr="006F06F4">
        <w:rPr>
          <w:sz w:val="22"/>
          <w:szCs w:val="22"/>
        </w:rPr>
        <w:t xml:space="preserve"> </w:t>
      </w:r>
      <w:r w:rsidRPr="006F06F4">
        <w:rPr>
          <w:i/>
          <w:sz w:val="22"/>
          <w:szCs w:val="22"/>
        </w:rPr>
        <w:t>Journal of Finance</w:t>
      </w:r>
      <w:r w:rsidRPr="006F06F4">
        <w:rPr>
          <w:sz w:val="22"/>
          <w:szCs w:val="22"/>
        </w:rPr>
        <w:t xml:space="preserve"> 56 (February): 173-204.</w:t>
      </w:r>
    </w:p>
    <w:p w:rsidR="002304D5" w:rsidRPr="006F06F4" w:rsidRDefault="002304D5" w:rsidP="006F06F4">
      <w:pPr>
        <w:spacing w:after="100" w:afterAutospacing="1"/>
        <w:ind w:left="720" w:hanging="720"/>
        <w:rPr>
          <w:sz w:val="22"/>
          <w:szCs w:val="22"/>
        </w:rPr>
      </w:pPr>
      <w:r w:rsidRPr="006F06F4">
        <w:rPr>
          <w:sz w:val="22"/>
          <w:szCs w:val="22"/>
        </w:rPr>
        <w:t>Economist</w:t>
      </w:r>
      <w:r w:rsidRPr="006F06F4">
        <w:rPr>
          <w:rFonts w:eastAsia="Batang"/>
          <w:sz w:val="22"/>
          <w:szCs w:val="22"/>
          <w:lang w:eastAsia="ko-KR"/>
        </w:rPr>
        <w:t xml:space="preserve"> (2005)</w:t>
      </w:r>
      <w:r w:rsidRPr="006F06F4">
        <w:rPr>
          <w:sz w:val="22"/>
          <w:szCs w:val="22"/>
        </w:rPr>
        <w:t xml:space="preserve">: </w:t>
      </w:r>
      <w:r w:rsidRPr="006F06F4">
        <w:rPr>
          <w:rFonts w:eastAsia="Batang"/>
          <w:sz w:val="22"/>
          <w:szCs w:val="22"/>
          <w:lang w:eastAsia="ko-KR"/>
        </w:rPr>
        <w:t>“</w:t>
      </w:r>
      <w:r w:rsidRPr="006F06F4">
        <w:rPr>
          <w:sz w:val="22"/>
          <w:szCs w:val="22"/>
        </w:rPr>
        <w:t xml:space="preserve">Special report: Who rates the raters?” </w:t>
      </w:r>
      <w:r w:rsidRPr="006F06F4">
        <w:rPr>
          <w:rFonts w:eastAsia="Batang"/>
          <w:sz w:val="22"/>
          <w:szCs w:val="22"/>
          <w:lang w:eastAsia="ko-KR"/>
        </w:rPr>
        <w:t xml:space="preserve">3/26/2005, Vol. 374 Issue 8419, p67-69 </w:t>
      </w:r>
    </w:p>
    <w:p w:rsidR="002304D5" w:rsidRPr="006F06F4" w:rsidRDefault="002304D5" w:rsidP="006F06F4">
      <w:pPr>
        <w:spacing w:after="100" w:afterAutospacing="1"/>
        <w:ind w:left="720" w:hanging="720"/>
        <w:rPr>
          <w:sz w:val="22"/>
          <w:szCs w:val="22"/>
        </w:rPr>
      </w:pPr>
      <w:r w:rsidRPr="006F06F4">
        <w:rPr>
          <w:sz w:val="22"/>
          <w:szCs w:val="22"/>
        </w:rPr>
        <w:t>Ederington, Louis H. and Jeremy C. Goh</w:t>
      </w:r>
      <w:r w:rsidRPr="006F06F4">
        <w:rPr>
          <w:rFonts w:eastAsia="Batang"/>
          <w:sz w:val="22"/>
          <w:szCs w:val="22"/>
          <w:lang w:eastAsia="ko-KR"/>
        </w:rPr>
        <w:t xml:space="preserve"> (</w:t>
      </w:r>
      <w:r w:rsidRPr="006F06F4">
        <w:rPr>
          <w:sz w:val="22"/>
          <w:szCs w:val="22"/>
        </w:rPr>
        <w:t>1998</w:t>
      </w:r>
      <w:r w:rsidRPr="006F06F4">
        <w:rPr>
          <w:rFonts w:eastAsia="Batang"/>
          <w:sz w:val="22"/>
          <w:szCs w:val="22"/>
          <w:lang w:eastAsia="ko-KR"/>
        </w:rPr>
        <w:t>): “</w:t>
      </w:r>
      <w:r w:rsidRPr="006F06F4">
        <w:rPr>
          <w:sz w:val="22"/>
          <w:szCs w:val="22"/>
        </w:rPr>
        <w:t>Bond Rating Agencies and Stock Analysts: Who Knows What When?</w:t>
      </w:r>
      <w:r w:rsidRPr="006F06F4">
        <w:rPr>
          <w:rFonts w:eastAsia="Batang"/>
          <w:sz w:val="22"/>
          <w:szCs w:val="22"/>
          <w:lang w:eastAsia="ko-KR"/>
        </w:rPr>
        <w:t>”</w:t>
      </w:r>
      <w:r w:rsidRPr="006F06F4">
        <w:rPr>
          <w:sz w:val="22"/>
          <w:szCs w:val="22"/>
        </w:rPr>
        <w:t xml:space="preserve"> </w:t>
      </w:r>
      <w:r w:rsidRPr="006F06F4">
        <w:rPr>
          <w:i/>
          <w:sz w:val="22"/>
          <w:szCs w:val="22"/>
        </w:rPr>
        <w:t xml:space="preserve">Journal of Financial and Quantitative Analysis </w:t>
      </w:r>
      <w:r w:rsidRPr="006F06F4">
        <w:rPr>
          <w:sz w:val="22"/>
          <w:szCs w:val="22"/>
        </w:rPr>
        <w:t>33 (December): 569-585.</w:t>
      </w:r>
    </w:p>
    <w:p w:rsidR="002304D5" w:rsidRDefault="002304D5" w:rsidP="00076894">
      <w:pPr>
        <w:spacing w:after="100" w:afterAutospacing="1"/>
        <w:ind w:left="720" w:hanging="720"/>
        <w:rPr>
          <w:rFonts w:eastAsia="Batang"/>
          <w:sz w:val="22"/>
          <w:szCs w:val="22"/>
          <w:lang w:eastAsia="ko-KR"/>
        </w:rPr>
      </w:pPr>
      <w:r w:rsidRPr="006F06F4">
        <w:rPr>
          <w:sz w:val="22"/>
          <w:szCs w:val="22"/>
        </w:rPr>
        <w:t xml:space="preserve">Fama, E.F. </w:t>
      </w:r>
      <w:r w:rsidRPr="006F06F4">
        <w:rPr>
          <w:rFonts w:eastAsia="Batang"/>
          <w:sz w:val="22"/>
          <w:szCs w:val="22"/>
          <w:lang w:eastAsia="ko-KR"/>
        </w:rPr>
        <w:t xml:space="preserve">and </w:t>
      </w:r>
      <w:r w:rsidRPr="006F06F4">
        <w:rPr>
          <w:sz w:val="22"/>
          <w:szCs w:val="22"/>
        </w:rPr>
        <w:t>J.D. MacBeth (1973)</w:t>
      </w:r>
      <w:r w:rsidRPr="006F06F4">
        <w:rPr>
          <w:rFonts w:eastAsia="Batang"/>
          <w:sz w:val="22"/>
          <w:szCs w:val="22"/>
          <w:lang w:eastAsia="ko-KR"/>
        </w:rPr>
        <w:t>: “</w:t>
      </w:r>
      <w:r w:rsidRPr="006F06F4">
        <w:rPr>
          <w:sz w:val="22"/>
          <w:szCs w:val="22"/>
        </w:rPr>
        <w:t>Risk, Return, and Equilibrium: Empirical Tests</w:t>
      </w:r>
      <w:r w:rsidRPr="006F06F4">
        <w:rPr>
          <w:rFonts w:eastAsia="Batang"/>
          <w:sz w:val="22"/>
          <w:szCs w:val="22"/>
          <w:lang w:eastAsia="ko-KR"/>
        </w:rPr>
        <w:t xml:space="preserve">,” </w:t>
      </w:r>
      <w:r w:rsidRPr="006F06F4">
        <w:rPr>
          <w:i/>
          <w:iCs/>
          <w:sz w:val="22"/>
          <w:szCs w:val="22"/>
        </w:rPr>
        <w:t>Journal of Political Economy 81</w:t>
      </w:r>
      <w:r w:rsidRPr="006F06F4">
        <w:rPr>
          <w:rFonts w:eastAsia="Batang"/>
          <w:sz w:val="22"/>
          <w:szCs w:val="22"/>
          <w:lang w:eastAsia="ko-KR"/>
        </w:rPr>
        <w:t>.</w:t>
      </w:r>
      <w:r w:rsidRPr="006F06F4">
        <w:rPr>
          <w:sz w:val="22"/>
          <w:szCs w:val="22"/>
        </w:rPr>
        <w:t xml:space="preserve"> </w:t>
      </w:r>
    </w:p>
    <w:p w:rsidR="002304D5" w:rsidRPr="00076894" w:rsidRDefault="002304D5" w:rsidP="00076894">
      <w:pPr>
        <w:spacing w:after="100" w:afterAutospacing="1"/>
        <w:ind w:left="720" w:hanging="720"/>
        <w:rPr>
          <w:rFonts w:eastAsia="Batang"/>
          <w:sz w:val="22"/>
          <w:szCs w:val="22"/>
          <w:lang w:eastAsia="ko-KR"/>
        </w:rPr>
      </w:pPr>
      <w:r w:rsidRPr="00076894">
        <w:rPr>
          <w:rFonts w:eastAsia="Batang"/>
          <w:sz w:val="22"/>
          <w:szCs w:val="22"/>
          <w:lang w:eastAsia="ko-KR"/>
        </w:rPr>
        <w:t>Fisher, P., and R. Verrecchia</w:t>
      </w:r>
      <w:r>
        <w:rPr>
          <w:rFonts w:eastAsia="Batang"/>
          <w:sz w:val="22"/>
          <w:szCs w:val="22"/>
          <w:lang w:eastAsia="ko-KR"/>
        </w:rPr>
        <w:t xml:space="preserve"> (</w:t>
      </w:r>
      <w:r w:rsidRPr="00076894">
        <w:rPr>
          <w:rFonts w:eastAsia="Batang"/>
          <w:sz w:val="22"/>
          <w:szCs w:val="22"/>
          <w:lang w:eastAsia="ko-KR"/>
        </w:rPr>
        <w:t>1997</w:t>
      </w:r>
      <w:r>
        <w:rPr>
          <w:rFonts w:eastAsia="Batang"/>
          <w:sz w:val="22"/>
          <w:szCs w:val="22"/>
          <w:lang w:eastAsia="ko-KR"/>
        </w:rPr>
        <w:t>):</w:t>
      </w:r>
      <w:r w:rsidRPr="00076894">
        <w:rPr>
          <w:rFonts w:eastAsia="Batang"/>
          <w:sz w:val="22"/>
          <w:szCs w:val="22"/>
          <w:lang w:eastAsia="ko-KR"/>
        </w:rPr>
        <w:t xml:space="preserve"> </w:t>
      </w:r>
      <w:r>
        <w:rPr>
          <w:rFonts w:eastAsia="Batang"/>
          <w:sz w:val="22"/>
          <w:szCs w:val="22"/>
          <w:lang w:eastAsia="ko-KR"/>
        </w:rPr>
        <w:t>“</w:t>
      </w:r>
      <w:r w:rsidRPr="00076894">
        <w:rPr>
          <w:rFonts w:eastAsia="Batang"/>
          <w:sz w:val="22"/>
          <w:szCs w:val="22"/>
          <w:lang w:eastAsia="ko-KR"/>
        </w:rPr>
        <w:t>The effect of limited liability on the market response to disclosure</w:t>
      </w:r>
      <w:r>
        <w:rPr>
          <w:rFonts w:eastAsia="Batang"/>
          <w:sz w:val="22"/>
          <w:szCs w:val="22"/>
          <w:lang w:eastAsia="ko-KR"/>
        </w:rPr>
        <w:t xml:space="preserve">,” </w:t>
      </w:r>
      <w:r w:rsidRPr="00076894">
        <w:rPr>
          <w:rFonts w:eastAsia="Batang"/>
          <w:i/>
          <w:sz w:val="22"/>
          <w:szCs w:val="22"/>
          <w:lang w:eastAsia="ko-KR"/>
        </w:rPr>
        <w:t>Contemporary Accounting Research</w:t>
      </w:r>
      <w:r w:rsidRPr="00076894">
        <w:rPr>
          <w:rFonts w:eastAsia="Batang"/>
          <w:sz w:val="22"/>
          <w:szCs w:val="22"/>
          <w:lang w:eastAsia="ko-KR"/>
        </w:rPr>
        <w:t xml:space="preserve"> 14: 515–541.</w:t>
      </w:r>
    </w:p>
    <w:p w:rsidR="002304D5" w:rsidRDefault="002304D5" w:rsidP="002C23FB">
      <w:pPr>
        <w:spacing w:after="100" w:afterAutospacing="1"/>
        <w:ind w:left="720" w:hanging="720"/>
        <w:rPr>
          <w:rFonts w:eastAsia="Batang"/>
          <w:sz w:val="22"/>
          <w:szCs w:val="22"/>
          <w:lang w:eastAsia="ko-KR"/>
        </w:rPr>
      </w:pPr>
      <w:r w:rsidRPr="006F06F4">
        <w:rPr>
          <w:rFonts w:eastAsia="Batang"/>
          <w:sz w:val="22"/>
          <w:szCs w:val="22"/>
          <w:lang w:eastAsia="ko-KR"/>
        </w:rPr>
        <w:t xml:space="preserve">Francis, J., R. LaFond, P. Olsson, and K. Schipper (2005): “The Market Pricing of Accruals Quality,” </w:t>
      </w:r>
      <w:r w:rsidRPr="006F06F4">
        <w:rPr>
          <w:rFonts w:eastAsia="Batang"/>
          <w:i/>
          <w:sz w:val="22"/>
          <w:szCs w:val="22"/>
          <w:lang w:eastAsia="ko-KR"/>
        </w:rPr>
        <w:t>Journal of Accounting and Economics</w:t>
      </w:r>
      <w:r w:rsidRPr="006F06F4">
        <w:rPr>
          <w:rFonts w:eastAsia="Batang"/>
          <w:sz w:val="22"/>
          <w:szCs w:val="22"/>
          <w:lang w:eastAsia="ko-KR"/>
        </w:rPr>
        <w:t xml:space="preserve"> 39 (2): 295-327.</w:t>
      </w:r>
      <w:r>
        <w:rPr>
          <w:rFonts w:eastAsia="Batang"/>
          <w:sz w:val="22"/>
          <w:szCs w:val="22"/>
          <w:lang w:eastAsia="ko-KR"/>
        </w:rPr>
        <w:t xml:space="preserve"> </w:t>
      </w:r>
    </w:p>
    <w:p w:rsidR="002304D5" w:rsidRPr="002C23FB" w:rsidRDefault="002304D5" w:rsidP="002C23FB">
      <w:pPr>
        <w:spacing w:after="100" w:afterAutospacing="1"/>
        <w:ind w:left="720" w:hanging="720"/>
        <w:rPr>
          <w:rFonts w:eastAsia="Batang"/>
          <w:sz w:val="22"/>
          <w:szCs w:val="22"/>
          <w:lang w:eastAsia="ko-KR"/>
        </w:rPr>
      </w:pPr>
      <w:r w:rsidRPr="002C23FB">
        <w:rPr>
          <w:rFonts w:eastAsia="Batang"/>
          <w:sz w:val="22"/>
          <w:szCs w:val="22"/>
          <w:lang w:eastAsia="ko-KR"/>
        </w:rPr>
        <w:t>F</w:t>
      </w:r>
      <w:r>
        <w:rPr>
          <w:rFonts w:eastAsia="Batang"/>
          <w:sz w:val="22"/>
          <w:szCs w:val="22"/>
          <w:lang w:eastAsia="ko-KR"/>
        </w:rPr>
        <w:t>rankel</w:t>
      </w:r>
      <w:r w:rsidRPr="002C23FB">
        <w:rPr>
          <w:rFonts w:eastAsia="Batang"/>
          <w:sz w:val="22"/>
          <w:szCs w:val="22"/>
          <w:lang w:eastAsia="ko-KR"/>
        </w:rPr>
        <w:t>, R.</w:t>
      </w:r>
      <w:r>
        <w:rPr>
          <w:rFonts w:eastAsia="Batang"/>
          <w:sz w:val="22"/>
          <w:szCs w:val="22"/>
          <w:lang w:eastAsia="ko-KR"/>
        </w:rPr>
        <w:t>,</w:t>
      </w:r>
      <w:r w:rsidRPr="002C23FB">
        <w:rPr>
          <w:rFonts w:eastAsia="Batang"/>
          <w:sz w:val="22"/>
          <w:szCs w:val="22"/>
          <w:lang w:eastAsia="ko-KR"/>
        </w:rPr>
        <w:t xml:space="preserve"> M. </w:t>
      </w:r>
      <w:r>
        <w:rPr>
          <w:rFonts w:eastAsia="Batang"/>
          <w:sz w:val="22"/>
          <w:szCs w:val="22"/>
          <w:lang w:eastAsia="ko-KR"/>
        </w:rPr>
        <w:t>Johnson,</w:t>
      </w:r>
      <w:r w:rsidRPr="002C23FB">
        <w:rPr>
          <w:rFonts w:eastAsia="Batang"/>
          <w:sz w:val="22"/>
          <w:szCs w:val="22"/>
          <w:lang w:eastAsia="ko-KR"/>
        </w:rPr>
        <w:t xml:space="preserve"> </w:t>
      </w:r>
      <w:r>
        <w:rPr>
          <w:rFonts w:eastAsia="Batang"/>
          <w:sz w:val="22"/>
          <w:szCs w:val="22"/>
          <w:lang w:eastAsia="ko-KR"/>
        </w:rPr>
        <w:t>and</w:t>
      </w:r>
      <w:r w:rsidRPr="002C23FB">
        <w:rPr>
          <w:rFonts w:eastAsia="Batang"/>
          <w:sz w:val="22"/>
          <w:szCs w:val="22"/>
          <w:lang w:eastAsia="ko-KR"/>
        </w:rPr>
        <w:t xml:space="preserve"> K. </w:t>
      </w:r>
      <w:r>
        <w:rPr>
          <w:rFonts w:eastAsia="Batang"/>
          <w:sz w:val="22"/>
          <w:szCs w:val="22"/>
          <w:lang w:eastAsia="ko-KR"/>
        </w:rPr>
        <w:t>Nelson (2002):</w:t>
      </w:r>
      <w:r w:rsidRPr="002C23FB">
        <w:rPr>
          <w:rFonts w:eastAsia="Batang"/>
          <w:sz w:val="22"/>
          <w:szCs w:val="22"/>
          <w:lang w:eastAsia="ko-KR"/>
        </w:rPr>
        <w:t xml:space="preserve"> “The Relation between Auditors’ Fees</w:t>
      </w:r>
      <w:r>
        <w:rPr>
          <w:rFonts w:eastAsia="Batang"/>
          <w:sz w:val="22"/>
          <w:szCs w:val="22"/>
          <w:lang w:eastAsia="ko-KR"/>
        </w:rPr>
        <w:t xml:space="preserve"> </w:t>
      </w:r>
      <w:r w:rsidRPr="002C23FB">
        <w:rPr>
          <w:rFonts w:eastAsia="Batang"/>
          <w:sz w:val="22"/>
          <w:szCs w:val="22"/>
          <w:lang w:eastAsia="ko-KR"/>
        </w:rPr>
        <w:t>for Nonaudit Services and Earnings Management</w:t>
      </w:r>
      <w:r>
        <w:rPr>
          <w:rFonts w:eastAsia="Batang"/>
          <w:sz w:val="22"/>
          <w:szCs w:val="22"/>
          <w:lang w:eastAsia="ko-KR"/>
        </w:rPr>
        <w:t>,</w:t>
      </w:r>
      <w:r w:rsidRPr="002C23FB">
        <w:rPr>
          <w:rFonts w:eastAsia="Batang"/>
          <w:sz w:val="22"/>
          <w:szCs w:val="22"/>
          <w:lang w:eastAsia="ko-KR"/>
        </w:rPr>
        <w:t xml:space="preserve">” </w:t>
      </w:r>
      <w:r w:rsidRPr="002C23FB">
        <w:rPr>
          <w:rFonts w:eastAsia="Batang"/>
          <w:i/>
          <w:sz w:val="22"/>
          <w:szCs w:val="22"/>
          <w:lang w:eastAsia="ko-KR"/>
        </w:rPr>
        <w:t>The Accounting Review</w:t>
      </w:r>
      <w:r w:rsidRPr="002C23FB">
        <w:rPr>
          <w:rFonts w:eastAsia="Batang"/>
          <w:sz w:val="22"/>
          <w:szCs w:val="22"/>
          <w:lang w:eastAsia="ko-KR"/>
        </w:rPr>
        <w:t xml:space="preserve"> 77: 71–105.</w:t>
      </w:r>
    </w:p>
    <w:p w:rsidR="002304D5" w:rsidRPr="006F06F4" w:rsidRDefault="002304D5" w:rsidP="006F06F4">
      <w:pPr>
        <w:spacing w:after="100" w:afterAutospacing="1"/>
        <w:ind w:left="720" w:hanging="720"/>
        <w:rPr>
          <w:rFonts w:eastAsia="Batang"/>
          <w:sz w:val="22"/>
          <w:szCs w:val="22"/>
          <w:lang w:eastAsia="ko-KR"/>
        </w:rPr>
      </w:pPr>
      <w:r w:rsidRPr="006F06F4">
        <w:rPr>
          <w:rFonts w:eastAsia="Batang"/>
          <w:sz w:val="22"/>
          <w:szCs w:val="22"/>
          <w:lang w:eastAsia="ko-KR"/>
        </w:rPr>
        <w:t xml:space="preserve">Fudenberg, D. and J. Tirole (1995): "A Theory of Income and Dividend Smoothing," </w:t>
      </w:r>
      <w:r w:rsidRPr="006F06F4">
        <w:rPr>
          <w:rFonts w:eastAsia="Batang"/>
          <w:i/>
          <w:iCs/>
          <w:sz w:val="22"/>
          <w:szCs w:val="22"/>
          <w:lang w:eastAsia="ko-KR"/>
        </w:rPr>
        <w:t>Journal of</w:t>
      </w:r>
      <w:r>
        <w:rPr>
          <w:rFonts w:eastAsia="Batang"/>
          <w:i/>
          <w:iCs/>
          <w:sz w:val="22"/>
          <w:szCs w:val="22"/>
          <w:lang w:eastAsia="ko-KR"/>
        </w:rPr>
        <w:t xml:space="preserve"> </w:t>
      </w:r>
      <w:r w:rsidRPr="006F06F4">
        <w:rPr>
          <w:rFonts w:eastAsia="Batang"/>
          <w:i/>
          <w:iCs/>
          <w:sz w:val="22"/>
          <w:szCs w:val="22"/>
          <w:lang w:eastAsia="ko-KR"/>
        </w:rPr>
        <w:t>Political Economy</w:t>
      </w:r>
      <w:r w:rsidRPr="006F06F4">
        <w:rPr>
          <w:rFonts w:eastAsia="Batang"/>
          <w:sz w:val="22"/>
          <w:szCs w:val="22"/>
          <w:lang w:eastAsia="ko-KR"/>
        </w:rPr>
        <w:t>, 103: 75-93.</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rPr>
        <w:t>Goel, A.M.</w:t>
      </w:r>
      <w:r w:rsidRPr="006F06F4">
        <w:rPr>
          <w:rFonts w:eastAsia="Batang"/>
          <w:sz w:val="22"/>
          <w:szCs w:val="22"/>
          <w:lang w:eastAsia="ko-KR"/>
        </w:rPr>
        <w:t xml:space="preserve"> and </w:t>
      </w:r>
      <w:r w:rsidRPr="006F06F4">
        <w:rPr>
          <w:sz w:val="22"/>
          <w:szCs w:val="22"/>
        </w:rPr>
        <w:t>A.V. Thakor (2003)</w:t>
      </w:r>
      <w:r w:rsidRPr="006F06F4">
        <w:rPr>
          <w:rFonts w:eastAsia="Batang"/>
          <w:sz w:val="22"/>
          <w:szCs w:val="22"/>
          <w:lang w:eastAsia="ko-KR"/>
        </w:rPr>
        <w:t>: “</w:t>
      </w:r>
      <w:r w:rsidRPr="006F06F4">
        <w:rPr>
          <w:sz w:val="22"/>
          <w:szCs w:val="22"/>
        </w:rPr>
        <w:t>Why Do Firms Smooth Earnings?</w:t>
      </w:r>
      <w:r w:rsidRPr="006F06F4">
        <w:rPr>
          <w:rFonts w:eastAsia="Batang"/>
          <w:sz w:val="22"/>
          <w:szCs w:val="22"/>
          <w:lang w:eastAsia="ko-KR"/>
        </w:rPr>
        <w:t>”</w:t>
      </w:r>
      <w:r w:rsidRPr="006F06F4">
        <w:rPr>
          <w:sz w:val="22"/>
          <w:szCs w:val="22"/>
        </w:rPr>
        <w:t xml:space="preserve"> </w:t>
      </w:r>
      <w:r w:rsidRPr="006F06F4">
        <w:rPr>
          <w:i/>
          <w:iCs/>
          <w:sz w:val="22"/>
          <w:szCs w:val="22"/>
        </w:rPr>
        <w:t>Journal of Business 76</w:t>
      </w:r>
      <w:r w:rsidRPr="006F06F4">
        <w:rPr>
          <w:rFonts w:eastAsia="Batang"/>
          <w:sz w:val="22"/>
          <w:szCs w:val="22"/>
          <w:lang w:eastAsia="ko-KR"/>
        </w:rPr>
        <w:t>:</w:t>
      </w:r>
      <w:r w:rsidRPr="006F06F4">
        <w:rPr>
          <w:sz w:val="22"/>
          <w:szCs w:val="22"/>
        </w:rPr>
        <w:t xml:space="preserve"> 151-192. </w:t>
      </w:r>
    </w:p>
    <w:p w:rsidR="002304D5" w:rsidRPr="006F06F4" w:rsidRDefault="002304D5" w:rsidP="006F06F4">
      <w:pPr>
        <w:spacing w:after="100" w:afterAutospacing="1"/>
        <w:ind w:left="720" w:hanging="720"/>
        <w:rPr>
          <w:color w:val="000000"/>
          <w:sz w:val="22"/>
          <w:szCs w:val="22"/>
        </w:rPr>
      </w:pPr>
      <w:r w:rsidRPr="006F06F4">
        <w:rPr>
          <w:color w:val="000000"/>
          <w:sz w:val="22"/>
          <w:szCs w:val="22"/>
        </w:rPr>
        <w:t xml:space="preserve">Goh, J.C. and L.H. Ederington (1993): “Is a Bond Rating Downgrade Bad News, Good News, or no News for Stockholders?” </w:t>
      </w:r>
      <w:r w:rsidRPr="006F06F4">
        <w:rPr>
          <w:i/>
          <w:color w:val="000000"/>
          <w:sz w:val="22"/>
          <w:szCs w:val="22"/>
        </w:rPr>
        <w:t>Journal of Finance</w:t>
      </w:r>
      <w:r w:rsidRPr="006F06F4">
        <w:rPr>
          <w:color w:val="000000"/>
          <w:sz w:val="22"/>
          <w:szCs w:val="22"/>
        </w:rPr>
        <w:t xml:space="preserve"> 48</w:t>
      </w:r>
      <w:r w:rsidRPr="006F06F4">
        <w:rPr>
          <w:rFonts w:eastAsia="Batang"/>
          <w:color w:val="000000"/>
          <w:sz w:val="22"/>
          <w:szCs w:val="22"/>
          <w:lang w:eastAsia="ko-KR"/>
        </w:rPr>
        <w:t xml:space="preserve">: </w:t>
      </w:r>
      <w:r w:rsidRPr="006F06F4">
        <w:rPr>
          <w:color w:val="000000"/>
          <w:sz w:val="22"/>
          <w:szCs w:val="22"/>
        </w:rPr>
        <w:t>2001-2008.</w:t>
      </w:r>
    </w:p>
    <w:p w:rsidR="002304D5" w:rsidRPr="006F06F4" w:rsidRDefault="002304D5" w:rsidP="006F06F4">
      <w:pPr>
        <w:spacing w:after="100" w:afterAutospacing="1"/>
        <w:ind w:left="720" w:hanging="720"/>
        <w:rPr>
          <w:color w:val="000000"/>
          <w:sz w:val="22"/>
          <w:szCs w:val="22"/>
        </w:rPr>
      </w:pPr>
      <w:r w:rsidRPr="006F06F4">
        <w:rPr>
          <w:color w:val="000000"/>
          <w:sz w:val="22"/>
          <w:szCs w:val="22"/>
        </w:rPr>
        <w:t>Goh, J.C. and L.H. Ederington (1999): “Cross-Sectional Variation in the Stock Market Reaction to Bond Rating Changes</w:t>
      </w:r>
      <w:r w:rsidRPr="006F06F4">
        <w:rPr>
          <w:rFonts w:eastAsia="Batang"/>
          <w:color w:val="000000"/>
          <w:sz w:val="22"/>
          <w:szCs w:val="22"/>
          <w:lang w:eastAsia="ko-KR"/>
        </w:rPr>
        <w:t>,</w:t>
      </w:r>
      <w:r w:rsidRPr="006F06F4">
        <w:rPr>
          <w:color w:val="000000"/>
          <w:sz w:val="22"/>
          <w:szCs w:val="22"/>
        </w:rPr>
        <w:t>”</w:t>
      </w:r>
      <w:r w:rsidRPr="006F06F4">
        <w:rPr>
          <w:rFonts w:eastAsia="Batang"/>
          <w:i/>
          <w:color w:val="000000"/>
          <w:sz w:val="22"/>
          <w:szCs w:val="22"/>
          <w:lang w:eastAsia="ko-KR"/>
        </w:rPr>
        <w:t xml:space="preserve"> </w:t>
      </w:r>
      <w:r w:rsidRPr="006F06F4">
        <w:rPr>
          <w:i/>
          <w:color w:val="000000"/>
          <w:sz w:val="22"/>
          <w:szCs w:val="22"/>
        </w:rPr>
        <w:t>Quarterly Review of Economics and Finance</w:t>
      </w:r>
      <w:r w:rsidRPr="006F06F4">
        <w:rPr>
          <w:color w:val="000000"/>
          <w:sz w:val="22"/>
          <w:szCs w:val="22"/>
        </w:rPr>
        <w:t xml:space="preserve"> 39</w:t>
      </w:r>
      <w:r w:rsidRPr="006F06F4">
        <w:rPr>
          <w:rFonts w:eastAsia="Batang"/>
          <w:color w:val="000000"/>
          <w:sz w:val="22"/>
          <w:szCs w:val="22"/>
          <w:lang w:eastAsia="ko-KR"/>
        </w:rPr>
        <w:t xml:space="preserve">: </w:t>
      </w:r>
      <w:r w:rsidRPr="006F06F4">
        <w:rPr>
          <w:color w:val="000000"/>
          <w:sz w:val="22"/>
          <w:szCs w:val="22"/>
        </w:rPr>
        <w:t>101-112.</w:t>
      </w:r>
    </w:p>
    <w:p w:rsidR="002304D5" w:rsidRDefault="002304D5" w:rsidP="006F06F4">
      <w:pPr>
        <w:spacing w:after="100" w:afterAutospacing="1"/>
        <w:ind w:left="720" w:hanging="720"/>
        <w:rPr>
          <w:rFonts w:eastAsia="Batang"/>
          <w:sz w:val="22"/>
          <w:szCs w:val="22"/>
          <w:lang w:eastAsia="ko-KR"/>
        </w:rPr>
      </w:pPr>
      <w:r>
        <w:rPr>
          <w:rFonts w:eastAsia="Batang"/>
          <w:sz w:val="22"/>
          <w:szCs w:val="22"/>
          <w:lang w:eastAsia="ko-KR"/>
        </w:rPr>
        <w:t xml:space="preserve">Gonedes, N.J. (1972): “Income-smoothing Behavior under Selected Stochastic Processes,” </w:t>
      </w:r>
      <w:r w:rsidRPr="00564043">
        <w:rPr>
          <w:rFonts w:eastAsia="Batang"/>
          <w:i/>
          <w:sz w:val="22"/>
          <w:szCs w:val="22"/>
          <w:lang w:eastAsia="ko-KR"/>
        </w:rPr>
        <w:t>Journal of Business</w:t>
      </w:r>
      <w:r>
        <w:rPr>
          <w:rFonts w:eastAsia="Batang"/>
          <w:sz w:val="22"/>
          <w:szCs w:val="22"/>
          <w:lang w:eastAsia="ko-KR"/>
        </w:rPr>
        <w:t xml:space="preserve"> 45.</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rPr>
        <w:t xml:space="preserve">Graham, John R., Cam Harvey and Shiva Rajgopal </w:t>
      </w:r>
      <w:r w:rsidRPr="006F06F4">
        <w:rPr>
          <w:rFonts w:eastAsia="Batang"/>
          <w:sz w:val="22"/>
          <w:szCs w:val="22"/>
          <w:lang w:eastAsia="ko-KR"/>
        </w:rPr>
        <w:t>(</w:t>
      </w:r>
      <w:r w:rsidRPr="006F06F4">
        <w:rPr>
          <w:sz w:val="22"/>
          <w:szCs w:val="22"/>
        </w:rPr>
        <w:t>2005</w:t>
      </w:r>
      <w:r w:rsidRPr="006F06F4">
        <w:rPr>
          <w:rFonts w:eastAsia="Batang"/>
          <w:sz w:val="22"/>
          <w:szCs w:val="22"/>
          <w:lang w:eastAsia="ko-KR"/>
        </w:rPr>
        <w:t>): “</w:t>
      </w:r>
      <w:hyperlink r:id="rId22" w:history="1">
        <w:r w:rsidRPr="006F06F4">
          <w:rPr>
            <w:rStyle w:val="Hyperlink"/>
            <w:color w:val="auto"/>
            <w:sz w:val="22"/>
            <w:szCs w:val="22"/>
            <w:u w:val="none"/>
          </w:rPr>
          <w:t>The Economic Implications of Corporate Financial Reporting</w:t>
        </w:r>
      </w:hyperlink>
      <w:r w:rsidRPr="006F06F4">
        <w:rPr>
          <w:sz w:val="22"/>
          <w:szCs w:val="22"/>
        </w:rPr>
        <w:t>,</w:t>
      </w:r>
      <w:r w:rsidRPr="006F06F4">
        <w:rPr>
          <w:rFonts w:eastAsia="Batang"/>
          <w:sz w:val="22"/>
          <w:szCs w:val="22"/>
          <w:lang w:eastAsia="ko-KR"/>
        </w:rPr>
        <w:t>”</w:t>
      </w:r>
      <w:r w:rsidRPr="006F06F4">
        <w:rPr>
          <w:sz w:val="22"/>
          <w:szCs w:val="22"/>
        </w:rPr>
        <w:t xml:space="preserve"> </w:t>
      </w:r>
      <w:r w:rsidRPr="006F06F4">
        <w:rPr>
          <w:i/>
          <w:iCs/>
          <w:sz w:val="22"/>
          <w:szCs w:val="22"/>
        </w:rPr>
        <w:t>Journal of Accounting and Economics</w:t>
      </w:r>
      <w:r w:rsidRPr="006F06F4">
        <w:rPr>
          <w:sz w:val="22"/>
          <w:szCs w:val="22"/>
        </w:rPr>
        <w:t xml:space="preserve"> 40</w:t>
      </w:r>
      <w:r w:rsidRPr="006F06F4">
        <w:rPr>
          <w:rFonts w:eastAsia="Batang"/>
          <w:sz w:val="22"/>
          <w:szCs w:val="22"/>
          <w:lang w:eastAsia="ko-KR"/>
        </w:rPr>
        <w:t xml:space="preserve">: </w:t>
      </w:r>
      <w:r w:rsidRPr="006F06F4">
        <w:rPr>
          <w:sz w:val="22"/>
          <w:szCs w:val="22"/>
        </w:rPr>
        <w:t xml:space="preserve">3-73. </w:t>
      </w:r>
      <w:r w:rsidRPr="006F06F4">
        <w:rPr>
          <w:rFonts w:eastAsia="Batang"/>
          <w:sz w:val="22"/>
          <w:szCs w:val="22"/>
          <w:lang w:eastAsia="ko-KR"/>
        </w:rPr>
        <w:t xml:space="preserve"> </w:t>
      </w:r>
    </w:p>
    <w:p w:rsidR="002304D5" w:rsidRPr="006F06F4" w:rsidRDefault="002304D5" w:rsidP="006F06F4">
      <w:pPr>
        <w:spacing w:after="100" w:afterAutospacing="1"/>
        <w:ind w:left="720" w:hanging="720"/>
        <w:rPr>
          <w:rFonts w:eastAsia="Batang"/>
          <w:sz w:val="22"/>
          <w:szCs w:val="22"/>
          <w:lang w:eastAsia="ko-KR"/>
        </w:rPr>
      </w:pPr>
      <w:r w:rsidRPr="006F06F4">
        <w:rPr>
          <w:rFonts w:eastAsia="Batang"/>
          <w:sz w:val="22"/>
          <w:szCs w:val="22"/>
          <w:lang w:eastAsia="ko-KR"/>
        </w:rPr>
        <w:t>Gu, Z. and Y. Zhao (2006): “</w:t>
      </w:r>
      <w:r w:rsidRPr="006F06F4">
        <w:rPr>
          <w:bCs/>
          <w:color w:val="000000"/>
          <w:sz w:val="22"/>
          <w:szCs w:val="22"/>
        </w:rPr>
        <w:t xml:space="preserve">Accruals, Income </w:t>
      </w:r>
      <w:r w:rsidRPr="006F06F4">
        <w:rPr>
          <w:bCs/>
          <w:sz w:val="22"/>
          <w:szCs w:val="22"/>
        </w:rPr>
        <w:t xml:space="preserve">Smoothing </w:t>
      </w:r>
      <w:r w:rsidRPr="006F06F4">
        <w:rPr>
          <w:rFonts w:eastAsia="Batang"/>
          <w:bCs/>
          <w:sz w:val="22"/>
          <w:szCs w:val="22"/>
          <w:lang w:eastAsia="ko-KR"/>
        </w:rPr>
        <w:t>and Bond Ratings,” Working paper</w:t>
      </w:r>
      <w:r w:rsidRPr="006F06F4">
        <w:rPr>
          <w:rFonts w:eastAsia="Batang"/>
          <w:bCs/>
          <w:color w:val="000000"/>
          <w:sz w:val="22"/>
          <w:szCs w:val="22"/>
          <w:lang w:eastAsia="ko-KR"/>
        </w:rPr>
        <w:t>.</w:t>
      </w:r>
    </w:p>
    <w:p w:rsidR="002304D5" w:rsidRPr="006F06F4" w:rsidRDefault="002304D5" w:rsidP="006F06F4">
      <w:pPr>
        <w:spacing w:after="100" w:afterAutospacing="1"/>
        <w:ind w:left="720" w:hanging="720"/>
        <w:rPr>
          <w:sz w:val="22"/>
          <w:szCs w:val="22"/>
        </w:rPr>
      </w:pPr>
      <w:r w:rsidRPr="006F06F4">
        <w:rPr>
          <w:sz w:val="22"/>
          <w:szCs w:val="22"/>
        </w:rPr>
        <w:t>Holthausen, R.W. and R.W. Leftwich (1986): “The Effect of Bond Rating Changes on Common Stock Prices</w:t>
      </w:r>
      <w:r w:rsidRPr="006F06F4">
        <w:rPr>
          <w:rFonts w:eastAsia="Batang"/>
          <w:sz w:val="22"/>
          <w:szCs w:val="22"/>
          <w:lang w:eastAsia="ko-KR"/>
        </w:rPr>
        <w:t>,</w:t>
      </w:r>
      <w:r w:rsidRPr="006F06F4">
        <w:rPr>
          <w:sz w:val="22"/>
          <w:szCs w:val="22"/>
        </w:rPr>
        <w:t xml:space="preserve">” </w:t>
      </w:r>
      <w:r w:rsidRPr="006F06F4">
        <w:rPr>
          <w:i/>
          <w:sz w:val="22"/>
          <w:szCs w:val="22"/>
        </w:rPr>
        <w:t>Journal of Financial Economics</w:t>
      </w:r>
      <w:r w:rsidRPr="006F06F4">
        <w:rPr>
          <w:sz w:val="22"/>
          <w:szCs w:val="22"/>
        </w:rPr>
        <w:t xml:space="preserve"> 17</w:t>
      </w:r>
      <w:r w:rsidRPr="006F06F4">
        <w:rPr>
          <w:rFonts w:eastAsia="Batang"/>
          <w:sz w:val="22"/>
          <w:szCs w:val="22"/>
          <w:lang w:eastAsia="ko-KR"/>
        </w:rPr>
        <w:t xml:space="preserve">: </w:t>
      </w:r>
      <w:r w:rsidRPr="006F06F4">
        <w:rPr>
          <w:sz w:val="22"/>
          <w:szCs w:val="22"/>
        </w:rPr>
        <w:t>57-89.</w:t>
      </w:r>
    </w:p>
    <w:p w:rsidR="002304D5" w:rsidRDefault="002304D5" w:rsidP="008D7684">
      <w:pPr>
        <w:spacing w:after="100" w:afterAutospacing="1"/>
        <w:ind w:left="720" w:hanging="720"/>
        <w:rPr>
          <w:sz w:val="22"/>
          <w:szCs w:val="22"/>
        </w:rPr>
      </w:pPr>
      <w:r w:rsidRPr="006F06F4">
        <w:rPr>
          <w:rStyle w:val="surname"/>
          <w:sz w:val="22"/>
          <w:szCs w:val="22"/>
        </w:rPr>
        <w:t>H</w:t>
      </w:r>
      <w:r w:rsidRPr="006F06F4">
        <w:rPr>
          <w:rStyle w:val="surname"/>
          <w:rFonts w:eastAsia="Batang"/>
          <w:sz w:val="22"/>
          <w:szCs w:val="22"/>
          <w:lang w:eastAsia="ko-KR"/>
        </w:rPr>
        <w:t xml:space="preserve">ribar, P., and </w:t>
      </w:r>
      <w:r w:rsidRPr="006F06F4">
        <w:rPr>
          <w:rStyle w:val="forenames"/>
          <w:sz w:val="22"/>
          <w:szCs w:val="22"/>
        </w:rPr>
        <w:t>D.</w:t>
      </w:r>
      <w:r w:rsidRPr="006F06F4">
        <w:rPr>
          <w:rStyle w:val="name"/>
          <w:sz w:val="22"/>
          <w:szCs w:val="22"/>
        </w:rPr>
        <w:t xml:space="preserve"> </w:t>
      </w:r>
      <w:r w:rsidRPr="006F06F4">
        <w:rPr>
          <w:rStyle w:val="surname"/>
          <w:sz w:val="22"/>
          <w:szCs w:val="22"/>
        </w:rPr>
        <w:t>C</w:t>
      </w:r>
      <w:r w:rsidRPr="006F06F4">
        <w:rPr>
          <w:rStyle w:val="surname"/>
          <w:rFonts w:eastAsia="Batang"/>
          <w:sz w:val="22"/>
          <w:szCs w:val="22"/>
          <w:lang w:eastAsia="ko-KR"/>
        </w:rPr>
        <w:t>.</w:t>
      </w:r>
      <w:r w:rsidRPr="006F06F4">
        <w:rPr>
          <w:rStyle w:val="surname"/>
          <w:sz w:val="22"/>
          <w:szCs w:val="22"/>
        </w:rPr>
        <w:t xml:space="preserve"> N</w:t>
      </w:r>
      <w:r w:rsidRPr="006F06F4">
        <w:rPr>
          <w:rStyle w:val="surname"/>
          <w:rFonts w:eastAsia="Batang"/>
          <w:sz w:val="22"/>
          <w:szCs w:val="22"/>
          <w:lang w:eastAsia="ko-KR"/>
        </w:rPr>
        <w:t xml:space="preserve">ichols </w:t>
      </w:r>
      <w:r>
        <w:rPr>
          <w:rStyle w:val="surname"/>
          <w:rFonts w:eastAsia="Batang"/>
          <w:sz w:val="22"/>
          <w:szCs w:val="22"/>
          <w:lang w:eastAsia="ko-KR"/>
        </w:rPr>
        <w:t>(</w:t>
      </w:r>
      <w:r w:rsidRPr="006F06F4">
        <w:rPr>
          <w:rStyle w:val="surname"/>
          <w:rFonts w:eastAsia="Batang"/>
          <w:sz w:val="22"/>
          <w:szCs w:val="22"/>
          <w:lang w:eastAsia="ko-KR"/>
        </w:rPr>
        <w:t>2007</w:t>
      </w:r>
      <w:r>
        <w:rPr>
          <w:rStyle w:val="surname"/>
          <w:rFonts w:eastAsia="Batang"/>
          <w:sz w:val="22"/>
          <w:szCs w:val="22"/>
          <w:lang w:eastAsia="ko-KR"/>
        </w:rPr>
        <w:t>): “</w:t>
      </w:r>
      <w:r w:rsidRPr="006F06F4">
        <w:rPr>
          <w:bCs/>
          <w:sz w:val="22"/>
          <w:szCs w:val="22"/>
        </w:rPr>
        <w:t>The Use of Unsigned Earnings Quality Measures in Tests of Earnings Management</w:t>
      </w:r>
      <w:r>
        <w:rPr>
          <w:rFonts w:eastAsia="Batang"/>
          <w:bCs/>
          <w:sz w:val="22"/>
          <w:szCs w:val="22"/>
          <w:lang w:eastAsia="ko-KR"/>
        </w:rPr>
        <w:t xml:space="preserve">,” </w:t>
      </w:r>
      <w:r w:rsidRPr="00564043">
        <w:rPr>
          <w:rFonts w:eastAsia="Batang"/>
          <w:bCs/>
          <w:i/>
          <w:sz w:val="22"/>
          <w:szCs w:val="22"/>
          <w:lang w:eastAsia="ko-KR"/>
        </w:rPr>
        <w:t xml:space="preserve">Journal of Accounting Research </w:t>
      </w:r>
      <w:r w:rsidRPr="006F06F4">
        <w:rPr>
          <w:rFonts w:eastAsia="Batang"/>
          <w:bCs/>
          <w:sz w:val="22"/>
          <w:szCs w:val="22"/>
          <w:lang w:eastAsia="ko-KR"/>
        </w:rPr>
        <w:t xml:space="preserve">45: </w:t>
      </w:r>
      <w:r w:rsidRPr="006F06F4">
        <w:rPr>
          <w:rStyle w:val="Strong"/>
          <w:b w:val="0"/>
          <w:sz w:val="22"/>
          <w:szCs w:val="22"/>
        </w:rPr>
        <w:t>1017 – 1053</w:t>
      </w:r>
      <w:r w:rsidRPr="006F06F4">
        <w:rPr>
          <w:rStyle w:val="Strong"/>
          <w:rFonts w:eastAsia="Batang"/>
          <w:b w:val="0"/>
          <w:sz w:val="22"/>
          <w:szCs w:val="22"/>
          <w:lang w:eastAsia="ko-KR"/>
        </w:rPr>
        <w:t>.</w:t>
      </w:r>
    </w:p>
    <w:p w:rsidR="002304D5" w:rsidRPr="008D7684" w:rsidRDefault="002304D5" w:rsidP="008D7684">
      <w:pPr>
        <w:spacing w:after="100" w:afterAutospacing="1"/>
        <w:ind w:left="720" w:hanging="720"/>
        <w:rPr>
          <w:sz w:val="22"/>
          <w:szCs w:val="22"/>
        </w:rPr>
      </w:pPr>
      <w:r w:rsidRPr="008D7684">
        <w:rPr>
          <w:sz w:val="22"/>
          <w:szCs w:val="22"/>
        </w:rPr>
        <w:t>Hunt, A., S. Moyer, and T. Shevlin</w:t>
      </w:r>
      <w:r>
        <w:rPr>
          <w:sz w:val="22"/>
          <w:szCs w:val="22"/>
        </w:rPr>
        <w:t xml:space="preserve"> (</w:t>
      </w:r>
      <w:r w:rsidRPr="008D7684">
        <w:rPr>
          <w:sz w:val="22"/>
          <w:szCs w:val="22"/>
        </w:rPr>
        <w:t>1997</w:t>
      </w:r>
      <w:r>
        <w:rPr>
          <w:sz w:val="22"/>
          <w:szCs w:val="22"/>
        </w:rPr>
        <w:t>):</w:t>
      </w:r>
      <w:r w:rsidRPr="008D7684">
        <w:rPr>
          <w:sz w:val="22"/>
          <w:szCs w:val="22"/>
        </w:rPr>
        <w:t xml:space="preserve"> </w:t>
      </w:r>
      <w:r>
        <w:rPr>
          <w:sz w:val="22"/>
          <w:szCs w:val="22"/>
        </w:rPr>
        <w:t>“</w:t>
      </w:r>
      <w:r w:rsidRPr="008D7684">
        <w:rPr>
          <w:sz w:val="22"/>
          <w:szCs w:val="22"/>
        </w:rPr>
        <w:t>Eamings volatility, eamings management, and equity value</w:t>
      </w:r>
      <w:r>
        <w:rPr>
          <w:sz w:val="22"/>
          <w:szCs w:val="22"/>
        </w:rPr>
        <w:t>,”</w:t>
      </w:r>
      <w:r w:rsidRPr="008D7684">
        <w:rPr>
          <w:sz w:val="22"/>
          <w:szCs w:val="22"/>
        </w:rPr>
        <w:t xml:space="preserve"> Working paper. University of Washington.</w:t>
      </w:r>
    </w:p>
    <w:p w:rsidR="002304D5" w:rsidRPr="00076894" w:rsidRDefault="002304D5" w:rsidP="00076894">
      <w:pPr>
        <w:spacing w:after="100" w:afterAutospacing="1"/>
        <w:ind w:left="720" w:hanging="720"/>
        <w:rPr>
          <w:color w:val="000000"/>
          <w:sz w:val="22"/>
          <w:szCs w:val="22"/>
        </w:rPr>
      </w:pPr>
      <w:r w:rsidRPr="00076894">
        <w:rPr>
          <w:color w:val="000000"/>
          <w:sz w:val="22"/>
          <w:szCs w:val="22"/>
        </w:rPr>
        <w:t xml:space="preserve">Jiang, </w:t>
      </w:r>
      <w:r>
        <w:rPr>
          <w:color w:val="000000"/>
          <w:sz w:val="22"/>
          <w:szCs w:val="22"/>
        </w:rPr>
        <w:t>J</w:t>
      </w:r>
      <w:r w:rsidRPr="00076894">
        <w:rPr>
          <w:color w:val="000000"/>
          <w:sz w:val="22"/>
          <w:szCs w:val="22"/>
        </w:rPr>
        <w:t>.</w:t>
      </w:r>
      <w:r>
        <w:rPr>
          <w:color w:val="000000"/>
          <w:sz w:val="22"/>
          <w:szCs w:val="22"/>
        </w:rPr>
        <w:t xml:space="preserve"> (2008): “</w:t>
      </w:r>
      <w:r w:rsidRPr="00076894">
        <w:rPr>
          <w:color w:val="000000"/>
          <w:sz w:val="22"/>
          <w:szCs w:val="22"/>
        </w:rPr>
        <w:t>Beating Earnings Bench</w:t>
      </w:r>
      <w:r>
        <w:rPr>
          <w:color w:val="000000"/>
          <w:sz w:val="22"/>
          <w:szCs w:val="22"/>
        </w:rPr>
        <w:t xml:space="preserve">marks and the Cost of Debt,” </w:t>
      </w:r>
      <w:r w:rsidRPr="00076894">
        <w:rPr>
          <w:i/>
          <w:color w:val="000000"/>
          <w:sz w:val="22"/>
          <w:szCs w:val="22"/>
        </w:rPr>
        <w:t>Accounting Review</w:t>
      </w:r>
      <w:r>
        <w:rPr>
          <w:color w:val="000000"/>
          <w:sz w:val="22"/>
          <w:szCs w:val="22"/>
        </w:rPr>
        <w:t xml:space="preserve"> </w:t>
      </w:r>
      <w:r w:rsidRPr="00076894">
        <w:rPr>
          <w:color w:val="000000"/>
          <w:sz w:val="22"/>
          <w:szCs w:val="22"/>
        </w:rPr>
        <w:t xml:space="preserve">83 </w:t>
      </w:r>
      <w:r>
        <w:rPr>
          <w:color w:val="000000"/>
          <w:sz w:val="22"/>
          <w:szCs w:val="22"/>
        </w:rPr>
        <w:t>(</w:t>
      </w:r>
      <w:r w:rsidRPr="00076894">
        <w:rPr>
          <w:color w:val="000000"/>
          <w:sz w:val="22"/>
          <w:szCs w:val="22"/>
        </w:rPr>
        <w:t>2</w:t>
      </w:r>
      <w:r>
        <w:rPr>
          <w:color w:val="000000"/>
          <w:sz w:val="22"/>
          <w:szCs w:val="22"/>
        </w:rPr>
        <w:t>):</w:t>
      </w:r>
      <w:r w:rsidRPr="00076894">
        <w:rPr>
          <w:color w:val="000000"/>
          <w:sz w:val="22"/>
          <w:szCs w:val="22"/>
        </w:rPr>
        <w:t xml:space="preserve"> 377-416</w:t>
      </w:r>
      <w:r>
        <w:rPr>
          <w:color w:val="000000"/>
          <w:sz w:val="22"/>
          <w:szCs w:val="22"/>
        </w:rPr>
        <w:t>.</w:t>
      </w:r>
    </w:p>
    <w:p w:rsidR="002304D5" w:rsidRPr="006F06F4" w:rsidRDefault="002304D5" w:rsidP="006F06F4">
      <w:pPr>
        <w:spacing w:after="100" w:afterAutospacing="1"/>
        <w:ind w:left="720" w:hanging="720"/>
        <w:rPr>
          <w:rFonts w:eastAsia="Batang"/>
          <w:color w:val="000000"/>
          <w:sz w:val="22"/>
          <w:szCs w:val="22"/>
          <w:lang w:eastAsia="ko-KR"/>
        </w:rPr>
      </w:pPr>
      <w:r w:rsidRPr="006F06F4">
        <w:rPr>
          <w:color w:val="000000"/>
          <w:sz w:val="22"/>
          <w:szCs w:val="22"/>
        </w:rPr>
        <w:t>Jones, J</w:t>
      </w:r>
      <w:r w:rsidRPr="006F06F4">
        <w:rPr>
          <w:rFonts w:eastAsia="Batang"/>
          <w:color w:val="000000"/>
          <w:sz w:val="22"/>
          <w:szCs w:val="22"/>
          <w:lang w:eastAsia="ko-KR"/>
        </w:rPr>
        <w:t>. (</w:t>
      </w:r>
      <w:r w:rsidRPr="006F06F4">
        <w:rPr>
          <w:color w:val="000000"/>
          <w:sz w:val="22"/>
          <w:szCs w:val="22"/>
        </w:rPr>
        <w:t>1991</w:t>
      </w:r>
      <w:r w:rsidRPr="006F06F4">
        <w:rPr>
          <w:rFonts w:eastAsia="Batang"/>
          <w:color w:val="000000"/>
          <w:sz w:val="22"/>
          <w:szCs w:val="22"/>
          <w:lang w:eastAsia="ko-KR"/>
        </w:rPr>
        <w:t>): “</w:t>
      </w:r>
      <w:r w:rsidRPr="006F06F4">
        <w:rPr>
          <w:color w:val="000000"/>
          <w:sz w:val="22"/>
          <w:szCs w:val="22"/>
        </w:rPr>
        <w:t>Earnings management during import relief investigations</w:t>
      </w:r>
      <w:r w:rsidRPr="006F06F4">
        <w:rPr>
          <w:rFonts w:eastAsia="Batang"/>
          <w:color w:val="000000"/>
          <w:sz w:val="22"/>
          <w:szCs w:val="22"/>
          <w:lang w:eastAsia="ko-KR"/>
        </w:rPr>
        <w:t xml:space="preserve">,” </w:t>
      </w:r>
      <w:r w:rsidRPr="006F06F4">
        <w:rPr>
          <w:i/>
          <w:iCs/>
          <w:color w:val="000000"/>
          <w:sz w:val="22"/>
          <w:szCs w:val="22"/>
        </w:rPr>
        <w:t xml:space="preserve">Journal of Accounting Research </w:t>
      </w:r>
      <w:r w:rsidRPr="006F06F4">
        <w:rPr>
          <w:color w:val="000000"/>
          <w:sz w:val="22"/>
          <w:szCs w:val="22"/>
        </w:rPr>
        <w:t xml:space="preserve">29 (Autumn): 193-228. </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rPr>
        <w:t>Jorion, P., Z. Liu, and C. Shi (2005): “Informational Effects of Regulation FD: Evidence from Rating Agencies</w:t>
      </w:r>
      <w:r w:rsidRPr="006F06F4">
        <w:rPr>
          <w:rFonts w:eastAsia="Batang"/>
          <w:sz w:val="22"/>
          <w:szCs w:val="22"/>
          <w:lang w:eastAsia="ko-KR"/>
        </w:rPr>
        <w:t>,</w:t>
      </w:r>
      <w:r w:rsidRPr="006F06F4">
        <w:rPr>
          <w:sz w:val="22"/>
          <w:szCs w:val="22"/>
        </w:rPr>
        <w:t xml:space="preserve">” </w:t>
      </w:r>
      <w:r w:rsidRPr="006F06F4">
        <w:rPr>
          <w:i/>
          <w:sz w:val="22"/>
          <w:szCs w:val="22"/>
        </w:rPr>
        <w:t>Journal of Financial Economics</w:t>
      </w:r>
      <w:r w:rsidRPr="006F06F4">
        <w:rPr>
          <w:rStyle w:val="CommentReference"/>
          <w:rFonts w:eastAsia="Batang"/>
          <w:sz w:val="22"/>
          <w:szCs w:val="22"/>
          <w:lang w:eastAsia="ko-KR"/>
        </w:rPr>
        <w:t xml:space="preserve"> </w:t>
      </w:r>
      <w:r w:rsidRPr="006F06F4">
        <w:rPr>
          <w:rStyle w:val="medium-font"/>
          <w:sz w:val="22"/>
          <w:szCs w:val="22"/>
        </w:rPr>
        <w:t>76</w:t>
      </w:r>
      <w:r w:rsidRPr="006F06F4">
        <w:rPr>
          <w:rStyle w:val="medium-font"/>
          <w:rFonts w:eastAsia="Batang"/>
          <w:sz w:val="22"/>
          <w:szCs w:val="22"/>
          <w:lang w:eastAsia="ko-KR"/>
        </w:rPr>
        <w:t xml:space="preserve">: </w:t>
      </w:r>
      <w:r w:rsidRPr="006F06F4">
        <w:rPr>
          <w:rStyle w:val="medium-font"/>
          <w:sz w:val="22"/>
          <w:szCs w:val="22"/>
        </w:rPr>
        <w:t>309-330</w:t>
      </w:r>
      <w:r w:rsidRPr="006F06F4">
        <w:rPr>
          <w:rStyle w:val="medium-font"/>
          <w:rFonts w:eastAsia="Batang"/>
          <w:sz w:val="22"/>
          <w:szCs w:val="22"/>
          <w:lang w:eastAsia="ko-KR"/>
        </w:rPr>
        <w:t>.</w:t>
      </w:r>
    </w:p>
    <w:p w:rsidR="002304D5" w:rsidRPr="006F06F4" w:rsidRDefault="002304D5" w:rsidP="006F06F4">
      <w:pPr>
        <w:spacing w:after="100" w:afterAutospacing="1"/>
        <w:ind w:left="720" w:hanging="720"/>
        <w:rPr>
          <w:rFonts w:eastAsia="Batang"/>
          <w:sz w:val="22"/>
          <w:szCs w:val="22"/>
          <w:lang w:eastAsia="ko-KR"/>
        </w:rPr>
      </w:pPr>
      <w:r w:rsidRPr="006F06F4">
        <w:rPr>
          <w:rFonts w:eastAsia="Batang"/>
          <w:sz w:val="22"/>
          <w:szCs w:val="22"/>
          <w:lang w:eastAsia="ko-KR"/>
        </w:rPr>
        <w:t>Jorion, P.,</w:t>
      </w:r>
      <w:r w:rsidRPr="006F06F4">
        <w:rPr>
          <w:sz w:val="22"/>
          <w:szCs w:val="22"/>
        </w:rPr>
        <w:t xml:space="preserve"> </w:t>
      </w:r>
      <w:r w:rsidRPr="006F06F4">
        <w:rPr>
          <w:rFonts w:eastAsia="Batang"/>
          <w:sz w:val="22"/>
          <w:szCs w:val="22"/>
          <w:lang w:eastAsia="ko-KR"/>
        </w:rPr>
        <w:t>C.</w:t>
      </w:r>
      <w:r w:rsidRPr="006F06F4">
        <w:rPr>
          <w:sz w:val="22"/>
          <w:szCs w:val="22"/>
        </w:rPr>
        <w:t xml:space="preserve"> Shi, and </w:t>
      </w:r>
      <w:r w:rsidRPr="006F06F4">
        <w:rPr>
          <w:rFonts w:eastAsia="Batang"/>
          <w:sz w:val="22"/>
          <w:szCs w:val="22"/>
          <w:lang w:eastAsia="ko-KR"/>
        </w:rPr>
        <w:t xml:space="preserve">S. </w:t>
      </w:r>
      <w:r w:rsidRPr="006F06F4">
        <w:rPr>
          <w:sz w:val="22"/>
          <w:szCs w:val="22"/>
        </w:rPr>
        <w:t>Zhang (2008)</w:t>
      </w:r>
      <w:r w:rsidRPr="006F06F4">
        <w:rPr>
          <w:rFonts w:eastAsia="Batang"/>
          <w:sz w:val="22"/>
          <w:szCs w:val="22"/>
          <w:lang w:eastAsia="ko-KR"/>
        </w:rPr>
        <w:t>: “</w:t>
      </w:r>
      <w:r w:rsidRPr="006F06F4">
        <w:rPr>
          <w:rStyle w:val="HTMLCite"/>
          <w:i w:val="0"/>
          <w:sz w:val="22"/>
          <w:szCs w:val="22"/>
        </w:rPr>
        <w:t>Tightening Credit Standards: The Role of Accounting Quality</w:t>
      </w:r>
      <w:r w:rsidRPr="006F06F4">
        <w:rPr>
          <w:rStyle w:val="HTMLCite"/>
          <w:rFonts w:eastAsia="Batang"/>
          <w:i w:val="0"/>
          <w:sz w:val="22"/>
          <w:szCs w:val="22"/>
          <w:lang w:eastAsia="ko-KR"/>
        </w:rPr>
        <w:t xml:space="preserve">,” </w:t>
      </w:r>
      <w:r w:rsidRPr="006F06F4">
        <w:rPr>
          <w:rStyle w:val="HTMLCite"/>
          <w:rFonts w:eastAsia="Batang"/>
          <w:sz w:val="22"/>
          <w:szCs w:val="22"/>
          <w:lang w:eastAsia="ko-KR"/>
        </w:rPr>
        <w:t>Review of Accounting Studies</w:t>
      </w:r>
      <w:r>
        <w:rPr>
          <w:rStyle w:val="HTMLCite"/>
          <w:rFonts w:eastAsia="Batang"/>
          <w:sz w:val="22"/>
          <w:szCs w:val="22"/>
          <w:lang w:eastAsia="ko-KR"/>
        </w:rPr>
        <w:t xml:space="preserve">, </w:t>
      </w:r>
      <w:r w:rsidRPr="006F06F4">
        <w:rPr>
          <w:rStyle w:val="HTMLCite"/>
          <w:rFonts w:eastAsia="Batang"/>
          <w:i w:val="0"/>
          <w:sz w:val="22"/>
          <w:szCs w:val="22"/>
          <w:lang w:eastAsia="ko-KR"/>
        </w:rPr>
        <w:t>forthcoming.</w:t>
      </w:r>
    </w:p>
    <w:p w:rsidR="002304D5" w:rsidRPr="006F06F4" w:rsidRDefault="002304D5" w:rsidP="006F06F4">
      <w:pPr>
        <w:spacing w:after="100" w:afterAutospacing="1"/>
        <w:ind w:left="720" w:hanging="720"/>
        <w:rPr>
          <w:sz w:val="22"/>
          <w:szCs w:val="22"/>
        </w:rPr>
      </w:pPr>
      <w:r w:rsidRPr="006F06F4">
        <w:rPr>
          <w:rStyle w:val="HTMLCite"/>
          <w:rFonts w:eastAsia="Batang"/>
          <w:i w:val="0"/>
          <w:sz w:val="22"/>
          <w:szCs w:val="22"/>
          <w:lang w:eastAsia="ko-KR"/>
        </w:rPr>
        <w:t>Jorion, P. and G. Zhang (2007): “</w:t>
      </w:r>
      <w:r w:rsidRPr="006F06F4">
        <w:rPr>
          <w:rStyle w:val="HTMLCite"/>
          <w:i w:val="0"/>
          <w:sz w:val="22"/>
          <w:szCs w:val="22"/>
        </w:rPr>
        <w:t>Non-Linear Effects of Bond Ratings Changes: The Role of the Rating Prior to the Announcement</w:t>
      </w:r>
      <w:r w:rsidRPr="006F06F4">
        <w:rPr>
          <w:rStyle w:val="HTMLCite"/>
          <w:rFonts w:eastAsia="Batang"/>
          <w:i w:val="0"/>
          <w:sz w:val="22"/>
          <w:szCs w:val="22"/>
          <w:lang w:eastAsia="ko-KR"/>
        </w:rPr>
        <w:t xml:space="preserve">,” </w:t>
      </w:r>
      <w:r w:rsidRPr="006F06F4">
        <w:rPr>
          <w:rStyle w:val="HTMLCite"/>
          <w:rFonts w:eastAsia="Batang"/>
          <w:sz w:val="22"/>
          <w:szCs w:val="22"/>
          <w:lang w:eastAsia="ko-KR"/>
        </w:rPr>
        <w:t>Journal of Fixed Income 16 (4): 45-59.</w:t>
      </w:r>
    </w:p>
    <w:p w:rsidR="002304D5" w:rsidRDefault="002304D5" w:rsidP="002C23FB">
      <w:pPr>
        <w:spacing w:after="100" w:afterAutospacing="1"/>
        <w:ind w:left="720" w:hanging="720"/>
        <w:rPr>
          <w:rFonts w:eastAsia="Batang"/>
          <w:sz w:val="22"/>
          <w:szCs w:val="22"/>
          <w:lang w:eastAsia="ko-KR"/>
        </w:rPr>
      </w:pPr>
      <w:r w:rsidRPr="006F06F4">
        <w:rPr>
          <w:rFonts w:eastAsia="Batang"/>
          <w:sz w:val="22"/>
          <w:szCs w:val="22"/>
          <w:lang w:eastAsia="ko-KR"/>
        </w:rPr>
        <w:t xml:space="preserve">Kisgen, D. (2006): “Credit Ratings and Capital Structure,” </w:t>
      </w:r>
      <w:r w:rsidRPr="006F06F4">
        <w:rPr>
          <w:rFonts w:eastAsia="Batang"/>
          <w:i/>
          <w:sz w:val="22"/>
          <w:szCs w:val="22"/>
          <w:lang w:eastAsia="ko-KR"/>
        </w:rPr>
        <w:t>Journal of Finance Vol LXI(3</w:t>
      </w:r>
      <w:r w:rsidRPr="006F06F4">
        <w:rPr>
          <w:rFonts w:eastAsia="Batang"/>
          <w:sz w:val="22"/>
          <w:szCs w:val="22"/>
          <w:lang w:eastAsia="ko-KR"/>
        </w:rPr>
        <w:t>): 1035-1072.</w:t>
      </w:r>
      <w:r>
        <w:rPr>
          <w:rFonts w:eastAsia="Batang"/>
          <w:sz w:val="22"/>
          <w:szCs w:val="22"/>
          <w:lang w:eastAsia="ko-KR"/>
        </w:rPr>
        <w:t xml:space="preserve"> </w:t>
      </w:r>
    </w:p>
    <w:p w:rsidR="002304D5" w:rsidRPr="002C23FB" w:rsidRDefault="002304D5" w:rsidP="002C23FB">
      <w:pPr>
        <w:spacing w:after="100" w:afterAutospacing="1"/>
        <w:ind w:left="720" w:hanging="720"/>
        <w:rPr>
          <w:rFonts w:eastAsia="Batang"/>
          <w:sz w:val="22"/>
          <w:szCs w:val="22"/>
          <w:lang w:eastAsia="ko-KR"/>
        </w:rPr>
      </w:pPr>
      <w:r w:rsidRPr="002C23FB">
        <w:rPr>
          <w:rFonts w:eastAsia="Batang"/>
          <w:sz w:val="22"/>
          <w:szCs w:val="22"/>
          <w:lang w:eastAsia="ko-KR"/>
        </w:rPr>
        <w:t>K</w:t>
      </w:r>
      <w:r>
        <w:rPr>
          <w:rFonts w:eastAsia="Batang"/>
          <w:sz w:val="22"/>
          <w:szCs w:val="22"/>
          <w:lang w:eastAsia="ko-KR"/>
        </w:rPr>
        <w:t>lein</w:t>
      </w:r>
      <w:r w:rsidRPr="002C23FB">
        <w:rPr>
          <w:rFonts w:eastAsia="Batang"/>
          <w:sz w:val="22"/>
          <w:szCs w:val="22"/>
          <w:lang w:eastAsia="ko-KR"/>
        </w:rPr>
        <w:t>, A.</w:t>
      </w:r>
      <w:r>
        <w:rPr>
          <w:rFonts w:eastAsia="Batang"/>
          <w:sz w:val="22"/>
          <w:szCs w:val="22"/>
          <w:lang w:eastAsia="ko-KR"/>
        </w:rPr>
        <w:t xml:space="preserve"> </w:t>
      </w:r>
      <w:r w:rsidRPr="002C23FB">
        <w:rPr>
          <w:rFonts w:eastAsia="Batang"/>
          <w:sz w:val="22"/>
          <w:szCs w:val="22"/>
          <w:lang w:eastAsia="ko-KR"/>
        </w:rPr>
        <w:t>(2002)</w:t>
      </w:r>
      <w:r>
        <w:rPr>
          <w:rFonts w:eastAsia="Batang"/>
          <w:sz w:val="22"/>
          <w:szCs w:val="22"/>
          <w:lang w:eastAsia="ko-KR"/>
        </w:rPr>
        <w:t>:</w:t>
      </w:r>
      <w:r w:rsidRPr="002C23FB">
        <w:rPr>
          <w:rFonts w:eastAsia="Batang"/>
          <w:sz w:val="22"/>
          <w:szCs w:val="22"/>
          <w:lang w:eastAsia="ko-KR"/>
        </w:rPr>
        <w:t xml:space="preserve"> “Audit Committee, Board of Director Characteristics and Earnings Management</w:t>
      </w:r>
      <w:r>
        <w:rPr>
          <w:rFonts w:eastAsia="Batang"/>
          <w:sz w:val="22"/>
          <w:szCs w:val="22"/>
          <w:lang w:eastAsia="ko-KR"/>
        </w:rPr>
        <w:t>,</w:t>
      </w:r>
      <w:r w:rsidRPr="002C23FB">
        <w:rPr>
          <w:rFonts w:eastAsia="Batang"/>
          <w:sz w:val="22"/>
          <w:szCs w:val="22"/>
          <w:lang w:eastAsia="ko-KR"/>
        </w:rPr>
        <w:t>”</w:t>
      </w:r>
      <w:r>
        <w:rPr>
          <w:rFonts w:eastAsia="Batang"/>
          <w:sz w:val="22"/>
          <w:szCs w:val="22"/>
          <w:lang w:eastAsia="ko-KR"/>
        </w:rPr>
        <w:t xml:space="preserve"> </w:t>
      </w:r>
      <w:r w:rsidRPr="002C23FB">
        <w:rPr>
          <w:rFonts w:eastAsia="Batang"/>
          <w:i/>
          <w:sz w:val="22"/>
          <w:szCs w:val="22"/>
          <w:lang w:eastAsia="ko-KR"/>
        </w:rPr>
        <w:t>Journal of Accounting and Economics</w:t>
      </w:r>
      <w:r w:rsidRPr="002C23FB">
        <w:rPr>
          <w:rFonts w:eastAsia="Batang"/>
          <w:sz w:val="22"/>
          <w:szCs w:val="22"/>
          <w:lang w:eastAsia="ko-KR"/>
        </w:rPr>
        <w:t xml:space="preserve"> 33: 375–400.</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rPr>
        <w:t xml:space="preserve">Kothari, S. P., A. J. Leone and C. E Wasley </w:t>
      </w:r>
      <w:r w:rsidRPr="006F06F4">
        <w:rPr>
          <w:rFonts w:eastAsia="Batang"/>
          <w:sz w:val="22"/>
          <w:szCs w:val="22"/>
          <w:lang w:eastAsia="ko-KR"/>
        </w:rPr>
        <w:t>(</w:t>
      </w:r>
      <w:r w:rsidRPr="006F06F4">
        <w:rPr>
          <w:rStyle w:val="medium-normal"/>
          <w:sz w:val="22"/>
          <w:szCs w:val="22"/>
        </w:rPr>
        <w:t>2005</w:t>
      </w:r>
      <w:r w:rsidRPr="006F06F4">
        <w:rPr>
          <w:rStyle w:val="medium-normal"/>
          <w:rFonts w:eastAsia="Batang"/>
          <w:sz w:val="22"/>
          <w:szCs w:val="22"/>
          <w:lang w:eastAsia="ko-KR"/>
        </w:rPr>
        <w:t>): “</w:t>
      </w:r>
      <w:r w:rsidRPr="006F06F4">
        <w:rPr>
          <w:sz w:val="22"/>
          <w:szCs w:val="22"/>
        </w:rPr>
        <w:t xml:space="preserve">Performance </w:t>
      </w:r>
      <w:r w:rsidRPr="006F06F4">
        <w:rPr>
          <w:rFonts w:eastAsia="Batang"/>
          <w:sz w:val="22"/>
          <w:szCs w:val="22"/>
          <w:lang w:eastAsia="ko-KR"/>
        </w:rPr>
        <w:t>M</w:t>
      </w:r>
      <w:r w:rsidRPr="006F06F4">
        <w:rPr>
          <w:sz w:val="22"/>
          <w:szCs w:val="22"/>
        </w:rPr>
        <w:t xml:space="preserve">atched </w:t>
      </w:r>
      <w:r w:rsidRPr="006F06F4">
        <w:rPr>
          <w:rFonts w:eastAsia="Batang"/>
          <w:sz w:val="22"/>
          <w:szCs w:val="22"/>
          <w:lang w:eastAsia="ko-KR"/>
        </w:rPr>
        <w:t>D</w:t>
      </w:r>
      <w:r w:rsidRPr="006F06F4">
        <w:rPr>
          <w:sz w:val="22"/>
          <w:szCs w:val="22"/>
        </w:rPr>
        <w:t xml:space="preserve">iscretionary </w:t>
      </w:r>
      <w:r w:rsidRPr="006F06F4">
        <w:rPr>
          <w:rFonts w:eastAsia="Batang"/>
          <w:sz w:val="22"/>
          <w:szCs w:val="22"/>
          <w:lang w:eastAsia="ko-KR"/>
        </w:rPr>
        <w:t>A</w:t>
      </w:r>
      <w:r w:rsidRPr="006F06F4">
        <w:rPr>
          <w:sz w:val="22"/>
          <w:szCs w:val="22"/>
        </w:rPr>
        <w:t xml:space="preserve">ccrual </w:t>
      </w:r>
      <w:r w:rsidRPr="006F06F4">
        <w:rPr>
          <w:rFonts w:eastAsia="Batang"/>
          <w:sz w:val="22"/>
          <w:szCs w:val="22"/>
          <w:lang w:eastAsia="ko-KR"/>
        </w:rPr>
        <w:t>M</w:t>
      </w:r>
      <w:r w:rsidRPr="006F06F4">
        <w:rPr>
          <w:sz w:val="22"/>
          <w:szCs w:val="22"/>
        </w:rPr>
        <w:t>easures</w:t>
      </w:r>
      <w:r w:rsidRPr="006F06F4">
        <w:rPr>
          <w:rFonts w:eastAsia="Batang"/>
          <w:sz w:val="22"/>
          <w:szCs w:val="22"/>
          <w:lang w:eastAsia="ko-KR"/>
        </w:rPr>
        <w:t>,”</w:t>
      </w:r>
      <w:r w:rsidRPr="006F06F4">
        <w:rPr>
          <w:i/>
          <w:iCs/>
          <w:sz w:val="22"/>
          <w:szCs w:val="22"/>
        </w:rPr>
        <w:t xml:space="preserve"> Journal of Accounting and Economics </w:t>
      </w:r>
      <w:r w:rsidRPr="006F06F4">
        <w:rPr>
          <w:rStyle w:val="medium-normal"/>
          <w:sz w:val="22"/>
          <w:szCs w:val="22"/>
        </w:rPr>
        <w:t>39 (1): 163-197.</w:t>
      </w:r>
    </w:p>
    <w:p w:rsidR="002304D5" w:rsidRPr="006F06F4" w:rsidRDefault="002304D5" w:rsidP="006F06F4">
      <w:pPr>
        <w:autoSpaceDE w:val="0"/>
        <w:autoSpaceDN w:val="0"/>
        <w:adjustRightInd w:val="0"/>
        <w:spacing w:after="100" w:afterAutospacing="1"/>
        <w:ind w:left="720" w:hanging="720"/>
        <w:rPr>
          <w:rFonts w:eastAsia="Batang"/>
          <w:sz w:val="22"/>
          <w:szCs w:val="22"/>
          <w:lang w:eastAsia="ko-KR"/>
        </w:rPr>
      </w:pPr>
      <w:r w:rsidRPr="006F06F4">
        <w:rPr>
          <w:rFonts w:eastAsia="Batang"/>
          <w:sz w:val="22"/>
          <w:szCs w:val="22"/>
          <w:lang w:eastAsia="ko-KR"/>
        </w:rPr>
        <w:t>Lemmon, M.L., M. R. Roberts, and J. F. Zender (2008): “</w:t>
      </w:r>
      <w:r w:rsidRPr="006F06F4">
        <w:rPr>
          <w:rFonts w:eastAsia="Batang"/>
          <w:bCs/>
          <w:sz w:val="22"/>
          <w:szCs w:val="22"/>
          <w:lang w:eastAsia="ko-KR"/>
        </w:rPr>
        <w:t xml:space="preserve">Back to the Beginning: Persistence and the Cross-Section of Corporate Capital Structure,” </w:t>
      </w:r>
      <w:r w:rsidRPr="006F06F4">
        <w:rPr>
          <w:rFonts w:eastAsia="Batang"/>
          <w:bCs/>
          <w:i/>
          <w:sz w:val="22"/>
          <w:szCs w:val="22"/>
          <w:lang w:eastAsia="ko-KR"/>
        </w:rPr>
        <w:t>Journal of Finance</w:t>
      </w:r>
      <w:r w:rsidRPr="006F06F4">
        <w:rPr>
          <w:rFonts w:eastAsia="Batang"/>
          <w:bCs/>
          <w:sz w:val="22"/>
          <w:szCs w:val="22"/>
          <w:lang w:eastAsia="ko-KR"/>
        </w:rPr>
        <w:t xml:space="preserve">, forthcoming. </w:t>
      </w:r>
    </w:p>
    <w:p w:rsidR="002304D5" w:rsidRPr="006F06F4" w:rsidRDefault="002304D5" w:rsidP="006F06F4">
      <w:pPr>
        <w:spacing w:after="100" w:afterAutospacing="1"/>
        <w:ind w:left="720" w:hanging="720"/>
        <w:rPr>
          <w:rFonts w:eastAsia="Batang"/>
          <w:sz w:val="22"/>
          <w:szCs w:val="22"/>
          <w:lang w:eastAsia="ko-KR"/>
        </w:rPr>
      </w:pPr>
      <w:r w:rsidRPr="006F06F4">
        <w:rPr>
          <w:rFonts w:eastAsia="Batang"/>
          <w:sz w:val="22"/>
          <w:szCs w:val="22"/>
          <w:lang w:eastAsia="ko-KR"/>
        </w:rPr>
        <w:t xml:space="preserve">Leuz, C., D. Nanda, and P. D. Wysocki (2003): “Earnings Management and Investor Protection: An International Comparison,” </w:t>
      </w:r>
      <w:r w:rsidRPr="006F06F4">
        <w:rPr>
          <w:rFonts w:eastAsia="Batang"/>
          <w:i/>
          <w:sz w:val="22"/>
          <w:szCs w:val="22"/>
          <w:lang w:eastAsia="ko-KR"/>
        </w:rPr>
        <w:t xml:space="preserve">Journal of Financial Economics </w:t>
      </w:r>
      <w:r w:rsidRPr="006F06F4">
        <w:rPr>
          <w:rFonts w:eastAsia="Batang"/>
          <w:sz w:val="22"/>
          <w:szCs w:val="22"/>
          <w:lang w:eastAsia="ko-KR"/>
        </w:rPr>
        <w:t>69: 505–527.</w:t>
      </w:r>
    </w:p>
    <w:p w:rsidR="002304D5" w:rsidRPr="006F06F4" w:rsidRDefault="002304D5" w:rsidP="006F06F4">
      <w:pPr>
        <w:spacing w:after="100" w:afterAutospacing="1"/>
        <w:ind w:left="720" w:hanging="720"/>
        <w:rPr>
          <w:rFonts w:eastAsia="Batang"/>
          <w:color w:val="000000"/>
          <w:sz w:val="22"/>
          <w:szCs w:val="22"/>
          <w:lang w:eastAsia="ko-KR"/>
        </w:rPr>
      </w:pPr>
      <w:r w:rsidRPr="006F06F4">
        <w:rPr>
          <w:bCs/>
          <w:color w:val="000000"/>
          <w:sz w:val="22"/>
          <w:szCs w:val="22"/>
        </w:rPr>
        <w:t>Lys</w:t>
      </w:r>
      <w:r w:rsidRPr="006F06F4">
        <w:rPr>
          <w:color w:val="000000"/>
          <w:sz w:val="22"/>
          <w:szCs w:val="22"/>
        </w:rPr>
        <w:t xml:space="preserve">, </w:t>
      </w:r>
      <w:r w:rsidRPr="006F06F4">
        <w:rPr>
          <w:bCs/>
          <w:color w:val="000000"/>
          <w:sz w:val="22"/>
          <w:szCs w:val="22"/>
        </w:rPr>
        <w:t>T</w:t>
      </w:r>
      <w:r w:rsidRPr="006F06F4">
        <w:rPr>
          <w:rFonts w:eastAsia="Batang"/>
          <w:bCs/>
          <w:color w:val="000000"/>
          <w:sz w:val="22"/>
          <w:szCs w:val="22"/>
          <w:lang w:eastAsia="ko-KR"/>
        </w:rPr>
        <w:t>. (</w:t>
      </w:r>
      <w:r w:rsidRPr="006F06F4">
        <w:rPr>
          <w:bCs/>
          <w:color w:val="000000"/>
          <w:sz w:val="22"/>
          <w:szCs w:val="22"/>
        </w:rPr>
        <w:t>1984</w:t>
      </w:r>
      <w:r w:rsidRPr="006F06F4">
        <w:rPr>
          <w:rFonts w:eastAsia="Batang"/>
          <w:bCs/>
          <w:color w:val="000000"/>
          <w:sz w:val="22"/>
          <w:szCs w:val="22"/>
          <w:lang w:eastAsia="ko-KR"/>
        </w:rPr>
        <w:t>): “</w:t>
      </w:r>
      <w:r w:rsidRPr="006F06F4">
        <w:rPr>
          <w:color w:val="000000"/>
          <w:sz w:val="22"/>
          <w:szCs w:val="22"/>
        </w:rPr>
        <w:t xml:space="preserve">Mandated </w:t>
      </w:r>
      <w:r w:rsidRPr="006F06F4">
        <w:rPr>
          <w:rFonts w:eastAsia="Batang"/>
          <w:color w:val="000000"/>
          <w:sz w:val="22"/>
          <w:szCs w:val="22"/>
          <w:lang w:eastAsia="ko-KR"/>
        </w:rPr>
        <w:t>A</w:t>
      </w:r>
      <w:r w:rsidRPr="006F06F4">
        <w:rPr>
          <w:color w:val="000000"/>
          <w:sz w:val="22"/>
          <w:szCs w:val="22"/>
        </w:rPr>
        <w:t xml:space="preserve">ccounting </w:t>
      </w:r>
      <w:r w:rsidRPr="006F06F4">
        <w:rPr>
          <w:rFonts w:eastAsia="Batang"/>
          <w:color w:val="000000"/>
          <w:sz w:val="22"/>
          <w:szCs w:val="22"/>
          <w:lang w:eastAsia="ko-KR"/>
        </w:rPr>
        <w:t>C</w:t>
      </w:r>
      <w:r w:rsidRPr="006F06F4">
        <w:rPr>
          <w:color w:val="000000"/>
          <w:sz w:val="22"/>
          <w:szCs w:val="22"/>
        </w:rPr>
        <w:t xml:space="preserve">hanges and </w:t>
      </w:r>
      <w:r w:rsidRPr="006F06F4">
        <w:rPr>
          <w:rFonts w:eastAsia="Batang"/>
          <w:color w:val="000000"/>
          <w:sz w:val="22"/>
          <w:szCs w:val="22"/>
          <w:lang w:eastAsia="ko-KR"/>
        </w:rPr>
        <w:t>D</w:t>
      </w:r>
      <w:r w:rsidRPr="006F06F4">
        <w:rPr>
          <w:color w:val="000000"/>
          <w:sz w:val="22"/>
          <w:szCs w:val="22"/>
        </w:rPr>
        <w:t xml:space="preserve">ebt </w:t>
      </w:r>
      <w:r w:rsidRPr="006F06F4">
        <w:rPr>
          <w:rFonts w:eastAsia="Batang"/>
          <w:color w:val="000000"/>
          <w:sz w:val="22"/>
          <w:szCs w:val="22"/>
          <w:lang w:eastAsia="ko-KR"/>
        </w:rPr>
        <w:t>C</w:t>
      </w:r>
      <w:r w:rsidRPr="006F06F4">
        <w:rPr>
          <w:color w:val="000000"/>
          <w:sz w:val="22"/>
          <w:szCs w:val="22"/>
        </w:rPr>
        <w:t xml:space="preserve">ovenants: the </w:t>
      </w:r>
      <w:r w:rsidRPr="006F06F4">
        <w:rPr>
          <w:rFonts w:eastAsia="Batang"/>
          <w:color w:val="000000"/>
          <w:sz w:val="22"/>
          <w:szCs w:val="22"/>
          <w:lang w:eastAsia="ko-KR"/>
        </w:rPr>
        <w:t>C</w:t>
      </w:r>
      <w:r w:rsidRPr="006F06F4">
        <w:rPr>
          <w:color w:val="000000"/>
          <w:sz w:val="22"/>
          <w:szCs w:val="22"/>
        </w:rPr>
        <w:t xml:space="preserve">ase of </w:t>
      </w:r>
      <w:r w:rsidRPr="006F06F4">
        <w:rPr>
          <w:rFonts w:eastAsia="Batang"/>
          <w:color w:val="000000"/>
          <w:sz w:val="22"/>
          <w:szCs w:val="22"/>
          <w:lang w:eastAsia="ko-KR"/>
        </w:rPr>
        <w:t>O</w:t>
      </w:r>
      <w:r w:rsidRPr="006F06F4">
        <w:rPr>
          <w:color w:val="000000"/>
          <w:sz w:val="22"/>
          <w:szCs w:val="22"/>
        </w:rPr>
        <w:t xml:space="preserve">il and </w:t>
      </w:r>
      <w:r w:rsidRPr="006F06F4">
        <w:rPr>
          <w:rFonts w:eastAsia="Batang"/>
          <w:color w:val="000000"/>
          <w:sz w:val="22"/>
          <w:szCs w:val="22"/>
          <w:lang w:eastAsia="ko-KR"/>
        </w:rPr>
        <w:t>G</w:t>
      </w:r>
      <w:r w:rsidRPr="006F06F4">
        <w:rPr>
          <w:color w:val="000000"/>
          <w:sz w:val="22"/>
          <w:szCs w:val="22"/>
        </w:rPr>
        <w:t xml:space="preserve">as </w:t>
      </w:r>
      <w:r w:rsidRPr="006F06F4">
        <w:rPr>
          <w:rFonts w:eastAsia="Batang"/>
          <w:color w:val="000000"/>
          <w:sz w:val="22"/>
          <w:szCs w:val="22"/>
          <w:lang w:eastAsia="ko-KR"/>
        </w:rPr>
        <w:t>A</w:t>
      </w:r>
      <w:r w:rsidRPr="006F06F4">
        <w:rPr>
          <w:color w:val="000000"/>
          <w:sz w:val="22"/>
          <w:szCs w:val="22"/>
        </w:rPr>
        <w:t>ccounting</w:t>
      </w:r>
      <w:r w:rsidRPr="006F06F4">
        <w:rPr>
          <w:rFonts w:eastAsia="Batang"/>
          <w:color w:val="000000"/>
          <w:sz w:val="22"/>
          <w:szCs w:val="22"/>
          <w:lang w:eastAsia="ko-KR"/>
        </w:rPr>
        <w:t xml:space="preserve">,” </w:t>
      </w:r>
      <w:r w:rsidRPr="006F06F4">
        <w:rPr>
          <w:i/>
          <w:color w:val="000000"/>
          <w:sz w:val="22"/>
          <w:szCs w:val="22"/>
        </w:rPr>
        <w:t>Journal of Accounting and Economics</w:t>
      </w:r>
      <w:r w:rsidRPr="006F06F4">
        <w:rPr>
          <w:rStyle w:val="CommentReference"/>
          <w:sz w:val="22"/>
          <w:szCs w:val="22"/>
        </w:rPr>
        <w:t xml:space="preserve"> </w:t>
      </w:r>
      <w:r w:rsidRPr="006F06F4">
        <w:rPr>
          <w:rStyle w:val="medium-font"/>
          <w:sz w:val="22"/>
          <w:szCs w:val="22"/>
        </w:rPr>
        <w:t>6</w:t>
      </w:r>
      <w:r w:rsidRPr="006F06F4">
        <w:rPr>
          <w:rStyle w:val="medium-font"/>
          <w:rFonts w:eastAsia="Batang"/>
          <w:sz w:val="22"/>
          <w:szCs w:val="22"/>
          <w:lang w:eastAsia="ko-KR"/>
        </w:rPr>
        <w:t xml:space="preserve">: </w:t>
      </w:r>
      <w:r w:rsidRPr="006F06F4">
        <w:rPr>
          <w:rStyle w:val="medium-font"/>
          <w:sz w:val="22"/>
          <w:szCs w:val="22"/>
        </w:rPr>
        <w:t>39</w:t>
      </w:r>
      <w:r w:rsidRPr="006F06F4">
        <w:rPr>
          <w:rStyle w:val="medium-font"/>
          <w:rFonts w:eastAsia="Batang"/>
          <w:sz w:val="22"/>
          <w:szCs w:val="22"/>
          <w:lang w:eastAsia="ko-KR"/>
        </w:rPr>
        <w:t xml:space="preserve"> – 65.</w:t>
      </w:r>
    </w:p>
    <w:p w:rsidR="002304D5" w:rsidRPr="006F06F4" w:rsidRDefault="002304D5" w:rsidP="006F06F4">
      <w:pPr>
        <w:spacing w:after="100" w:afterAutospacing="1"/>
        <w:ind w:left="720" w:hanging="720"/>
        <w:rPr>
          <w:rFonts w:eastAsia="Batang"/>
          <w:sz w:val="22"/>
          <w:szCs w:val="22"/>
          <w:lang w:eastAsia="ko-KR"/>
        </w:rPr>
      </w:pPr>
      <w:r w:rsidRPr="006F06F4">
        <w:rPr>
          <w:rFonts w:eastAsia="Batang"/>
          <w:sz w:val="22"/>
          <w:szCs w:val="22"/>
          <w:lang w:eastAsia="ko-KR"/>
        </w:rPr>
        <w:t>McInnis, J. (2008): “</w:t>
      </w:r>
      <w:r w:rsidRPr="006F06F4">
        <w:rPr>
          <w:bCs/>
          <w:sz w:val="22"/>
          <w:szCs w:val="22"/>
        </w:rPr>
        <w:t>Are Smoother Earnings Associated With a Lower Cost of Equity Capital?</w:t>
      </w:r>
      <w:r w:rsidRPr="006F06F4">
        <w:rPr>
          <w:rFonts w:eastAsia="Batang"/>
          <w:bCs/>
          <w:sz w:val="22"/>
          <w:szCs w:val="22"/>
          <w:lang w:eastAsia="ko-KR"/>
        </w:rPr>
        <w:t>” Working paper.</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rPr>
        <w:t xml:space="preserve">Myers, J., L.Myers, </w:t>
      </w:r>
      <w:r w:rsidRPr="006F06F4">
        <w:rPr>
          <w:rFonts w:eastAsia="Batang"/>
          <w:sz w:val="22"/>
          <w:szCs w:val="22"/>
          <w:lang w:eastAsia="ko-KR"/>
        </w:rPr>
        <w:t xml:space="preserve">and </w:t>
      </w:r>
      <w:r w:rsidRPr="006F06F4">
        <w:rPr>
          <w:sz w:val="22"/>
          <w:szCs w:val="22"/>
        </w:rPr>
        <w:t>D. Skinner (2007)</w:t>
      </w:r>
      <w:r w:rsidRPr="006F06F4">
        <w:rPr>
          <w:rFonts w:eastAsia="Batang"/>
          <w:sz w:val="22"/>
          <w:szCs w:val="22"/>
          <w:lang w:eastAsia="ko-KR"/>
        </w:rPr>
        <w:t>: “</w:t>
      </w:r>
      <w:r w:rsidRPr="006F06F4">
        <w:rPr>
          <w:sz w:val="22"/>
          <w:szCs w:val="22"/>
        </w:rPr>
        <w:t>Earnings Momentum and Earnings Management</w:t>
      </w:r>
      <w:r w:rsidRPr="006F06F4">
        <w:rPr>
          <w:rFonts w:eastAsia="Batang"/>
          <w:sz w:val="22"/>
          <w:szCs w:val="22"/>
          <w:lang w:eastAsia="ko-KR"/>
        </w:rPr>
        <w:t xml:space="preserve">,” </w:t>
      </w:r>
      <w:r w:rsidRPr="006F06F4">
        <w:rPr>
          <w:i/>
          <w:iCs/>
          <w:sz w:val="22"/>
          <w:szCs w:val="22"/>
        </w:rPr>
        <w:t>Journal of Accounting, Auditing, &amp; Finance 22</w:t>
      </w:r>
      <w:r w:rsidRPr="006F06F4">
        <w:rPr>
          <w:rFonts w:eastAsia="Batang"/>
          <w:sz w:val="22"/>
          <w:szCs w:val="22"/>
          <w:lang w:eastAsia="ko-KR"/>
        </w:rPr>
        <w:t>:</w:t>
      </w:r>
      <w:r w:rsidRPr="006F06F4">
        <w:rPr>
          <w:sz w:val="22"/>
          <w:szCs w:val="22"/>
        </w:rPr>
        <w:t xml:space="preserve"> 249-284. </w:t>
      </w:r>
    </w:p>
    <w:p w:rsidR="002304D5" w:rsidRDefault="002304D5" w:rsidP="008D7684">
      <w:pPr>
        <w:spacing w:after="100" w:afterAutospacing="1"/>
        <w:ind w:left="720" w:hanging="720"/>
        <w:rPr>
          <w:sz w:val="22"/>
          <w:szCs w:val="22"/>
        </w:rPr>
      </w:pPr>
      <w:r w:rsidRPr="006F06F4">
        <w:rPr>
          <w:sz w:val="22"/>
          <w:szCs w:val="22"/>
        </w:rPr>
        <w:t>Petersen, M. (200</w:t>
      </w:r>
      <w:r>
        <w:rPr>
          <w:rFonts w:eastAsia="Batang"/>
          <w:sz w:val="22"/>
          <w:szCs w:val="22"/>
          <w:lang w:eastAsia="ko-KR"/>
        </w:rPr>
        <w:t>9</w:t>
      </w:r>
      <w:r w:rsidRPr="006F06F4">
        <w:rPr>
          <w:sz w:val="22"/>
          <w:szCs w:val="22"/>
        </w:rPr>
        <w:t xml:space="preserve">): “Estimating Standard Errors in Finance Panel Data Sets: Comparing Approaches,” </w:t>
      </w:r>
      <w:r w:rsidRPr="006F06F4">
        <w:rPr>
          <w:i/>
          <w:sz w:val="22"/>
          <w:szCs w:val="22"/>
        </w:rPr>
        <w:t>Review and Financial Studies</w:t>
      </w:r>
      <w:r w:rsidRPr="006F06F4">
        <w:rPr>
          <w:sz w:val="22"/>
          <w:szCs w:val="22"/>
        </w:rPr>
        <w:t xml:space="preserve">, </w:t>
      </w:r>
      <w:r w:rsidRPr="00B2707D">
        <w:t>Volume 22</w:t>
      </w:r>
      <w:r w:rsidRPr="00B2707D">
        <w:rPr>
          <w:rFonts w:eastAsia="Batang"/>
          <w:lang w:eastAsia="ko-KR"/>
        </w:rPr>
        <w:t xml:space="preserve">: </w:t>
      </w:r>
      <w:r w:rsidRPr="00B2707D">
        <w:t>435-480</w:t>
      </w:r>
      <w:r w:rsidRPr="006F06F4">
        <w:rPr>
          <w:sz w:val="22"/>
          <w:szCs w:val="22"/>
        </w:rPr>
        <w:t xml:space="preserve">. </w:t>
      </w:r>
    </w:p>
    <w:p w:rsidR="002304D5" w:rsidRPr="008D7684" w:rsidRDefault="002304D5" w:rsidP="008D7684">
      <w:pPr>
        <w:spacing w:after="100" w:afterAutospacing="1"/>
        <w:ind w:left="720" w:hanging="720"/>
        <w:rPr>
          <w:sz w:val="22"/>
          <w:szCs w:val="22"/>
        </w:rPr>
      </w:pPr>
      <w:r w:rsidRPr="008D7684">
        <w:rPr>
          <w:sz w:val="22"/>
          <w:szCs w:val="22"/>
        </w:rPr>
        <w:t xml:space="preserve">Pincus, M., and S. Rajgopal </w:t>
      </w:r>
      <w:r>
        <w:rPr>
          <w:sz w:val="22"/>
          <w:szCs w:val="22"/>
        </w:rPr>
        <w:t>(</w:t>
      </w:r>
      <w:r w:rsidRPr="008D7684">
        <w:rPr>
          <w:sz w:val="22"/>
          <w:szCs w:val="22"/>
        </w:rPr>
        <w:t>2</w:t>
      </w:r>
      <w:r>
        <w:rPr>
          <w:sz w:val="22"/>
          <w:szCs w:val="22"/>
        </w:rPr>
        <w:t>00</w:t>
      </w:r>
      <w:r w:rsidRPr="008D7684">
        <w:rPr>
          <w:sz w:val="22"/>
          <w:szCs w:val="22"/>
        </w:rPr>
        <w:t>2</w:t>
      </w:r>
      <w:r>
        <w:rPr>
          <w:sz w:val="22"/>
          <w:szCs w:val="22"/>
        </w:rPr>
        <w:t>):</w:t>
      </w:r>
      <w:r w:rsidRPr="008D7684">
        <w:rPr>
          <w:sz w:val="22"/>
          <w:szCs w:val="22"/>
        </w:rPr>
        <w:t xml:space="preserve"> </w:t>
      </w:r>
      <w:r>
        <w:rPr>
          <w:sz w:val="22"/>
          <w:szCs w:val="22"/>
        </w:rPr>
        <w:t>“</w:t>
      </w:r>
      <w:r w:rsidRPr="008D7684">
        <w:rPr>
          <w:sz w:val="22"/>
          <w:szCs w:val="22"/>
        </w:rPr>
        <w:t>The interaction between accrual management and hedging: Evidence from oil and gas firms</w:t>
      </w:r>
      <w:r>
        <w:rPr>
          <w:sz w:val="22"/>
          <w:szCs w:val="22"/>
        </w:rPr>
        <w:t>,”</w:t>
      </w:r>
      <w:r w:rsidRPr="008D7684">
        <w:rPr>
          <w:sz w:val="22"/>
          <w:szCs w:val="22"/>
        </w:rPr>
        <w:t xml:space="preserve"> </w:t>
      </w:r>
      <w:r w:rsidRPr="008D7684">
        <w:rPr>
          <w:i/>
          <w:iCs/>
          <w:sz w:val="22"/>
          <w:szCs w:val="22"/>
        </w:rPr>
        <w:t xml:space="preserve">The Accounting Review 11 </w:t>
      </w:r>
      <w:r w:rsidRPr="008D7684">
        <w:rPr>
          <w:sz w:val="22"/>
          <w:szCs w:val="22"/>
        </w:rPr>
        <w:t>(1): 121-60.</w:t>
      </w:r>
    </w:p>
    <w:p w:rsidR="002304D5" w:rsidRPr="00076894" w:rsidRDefault="002304D5" w:rsidP="00076894">
      <w:pPr>
        <w:spacing w:after="100" w:afterAutospacing="1"/>
        <w:ind w:left="720" w:hanging="720"/>
        <w:rPr>
          <w:sz w:val="22"/>
          <w:szCs w:val="22"/>
          <w:lang w:eastAsia="ko-KR"/>
        </w:rPr>
      </w:pPr>
      <w:r w:rsidRPr="00076894">
        <w:rPr>
          <w:sz w:val="22"/>
          <w:szCs w:val="22"/>
          <w:lang w:eastAsia="ko-KR"/>
        </w:rPr>
        <w:t>Plummer, C., and S. Tse</w:t>
      </w:r>
      <w:r>
        <w:rPr>
          <w:sz w:val="22"/>
          <w:szCs w:val="22"/>
          <w:lang w:eastAsia="ko-KR"/>
        </w:rPr>
        <w:t xml:space="preserve"> (</w:t>
      </w:r>
      <w:r w:rsidRPr="00076894">
        <w:rPr>
          <w:sz w:val="22"/>
          <w:szCs w:val="22"/>
          <w:lang w:eastAsia="ko-KR"/>
        </w:rPr>
        <w:t>1999</w:t>
      </w:r>
      <w:r>
        <w:rPr>
          <w:sz w:val="22"/>
          <w:szCs w:val="22"/>
          <w:lang w:eastAsia="ko-KR"/>
        </w:rPr>
        <w:t>):</w:t>
      </w:r>
      <w:r w:rsidRPr="00076894">
        <w:rPr>
          <w:sz w:val="22"/>
          <w:szCs w:val="22"/>
          <w:lang w:eastAsia="ko-KR"/>
        </w:rPr>
        <w:t xml:space="preserve"> </w:t>
      </w:r>
      <w:r>
        <w:rPr>
          <w:sz w:val="22"/>
          <w:szCs w:val="22"/>
          <w:lang w:eastAsia="ko-KR"/>
        </w:rPr>
        <w:t>“</w:t>
      </w:r>
      <w:r w:rsidRPr="00076894">
        <w:rPr>
          <w:sz w:val="22"/>
          <w:szCs w:val="22"/>
          <w:lang w:eastAsia="ko-KR"/>
        </w:rPr>
        <w:t>The effect of limited liability on the informativeness of earnings:</w:t>
      </w:r>
      <w:r>
        <w:rPr>
          <w:sz w:val="22"/>
          <w:szCs w:val="22"/>
          <w:lang w:eastAsia="ko-KR"/>
        </w:rPr>
        <w:t xml:space="preserve"> </w:t>
      </w:r>
      <w:r w:rsidRPr="00076894">
        <w:rPr>
          <w:sz w:val="22"/>
          <w:szCs w:val="22"/>
          <w:lang w:eastAsia="ko-KR"/>
        </w:rPr>
        <w:t>evidence from the stock and bond markets</w:t>
      </w:r>
      <w:r>
        <w:rPr>
          <w:sz w:val="22"/>
          <w:szCs w:val="22"/>
          <w:lang w:eastAsia="ko-KR"/>
        </w:rPr>
        <w:t>,”</w:t>
      </w:r>
      <w:r w:rsidRPr="00076894">
        <w:rPr>
          <w:sz w:val="22"/>
          <w:szCs w:val="22"/>
          <w:lang w:eastAsia="ko-KR"/>
        </w:rPr>
        <w:t xml:space="preserve"> </w:t>
      </w:r>
      <w:r w:rsidRPr="00076894">
        <w:rPr>
          <w:i/>
          <w:sz w:val="22"/>
          <w:szCs w:val="22"/>
          <w:lang w:eastAsia="ko-KR"/>
        </w:rPr>
        <w:t>Contemporary Accounting Research</w:t>
      </w:r>
      <w:r w:rsidRPr="00076894">
        <w:rPr>
          <w:sz w:val="22"/>
          <w:szCs w:val="22"/>
          <w:lang w:eastAsia="ko-KR"/>
        </w:rPr>
        <w:t xml:space="preserve"> 16 (3): 541–574.</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lang w:eastAsia="ko-KR"/>
        </w:rPr>
        <w:t xml:space="preserve">Rogers, William </w:t>
      </w:r>
      <w:r w:rsidRPr="006F06F4">
        <w:rPr>
          <w:rFonts w:eastAsia="Batang"/>
          <w:sz w:val="22"/>
          <w:szCs w:val="22"/>
          <w:lang w:eastAsia="ko-KR"/>
        </w:rPr>
        <w:t>(</w:t>
      </w:r>
      <w:r w:rsidRPr="006F06F4">
        <w:rPr>
          <w:sz w:val="22"/>
          <w:szCs w:val="22"/>
          <w:lang w:eastAsia="ko-KR"/>
        </w:rPr>
        <w:t>1993</w:t>
      </w:r>
      <w:r w:rsidRPr="006F06F4">
        <w:rPr>
          <w:rFonts w:eastAsia="Batang"/>
          <w:sz w:val="22"/>
          <w:szCs w:val="22"/>
          <w:lang w:eastAsia="ko-KR"/>
        </w:rPr>
        <w:t xml:space="preserve">): </w:t>
      </w:r>
      <w:r w:rsidRPr="006F06F4">
        <w:rPr>
          <w:sz w:val="22"/>
          <w:szCs w:val="22"/>
          <w:lang w:eastAsia="ko-KR"/>
        </w:rPr>
        <w:t>“Regression Standard Errors in Clustered Samples,” Stata Technical Bulletin 13, pp. 19-23.</w:t>
      </w:r>
    </w:p>
    <w:p w:rsidR="002304D5" w:rsidRPr="006F06F4" w:rsidRDefault="002304D5" w:rsidP="006F06F4">
      <w:pPr>
        <w:spacing w:after="100" w:afterAutospacing="1"/>
        <w:ind w:left="720" w:hanging="720"/>
        <w:rPr>
          <w:rFonts w:eastAsia="Batang"/>
          <w:sz w:val="22"/>
          <w:szCs w:val="22"/>
          <w:lang w:eastAsia="ko-KR"/>
        </w:rPr>
      </w:pPr>
      <w:r w:rsidRPr="006F06F4">
        <w:rPr>
          <w:rFonts w:eastAsia="Batang"/>
          <w:sz w:val="22"/>
          <w:szCs w:val="22"/>
          <w:lang w:eastAsia="ko-KR"/>
        </w:rPr>
        <w:t>Shah, R. (2007): “Do Firms Reduce Investment to Avoid Credit Rating Downgrades?” working paper, University of Texas at Austin.</w:t>
      </w:r>
    </w:p>
    <w:p w:rsidR="002304D5" w:rsidRPr="006F06F4" w:rsidRDefault="002304D5" w:rsidP="006F06F4">
      <w:pPr>
        <w:spacing w:after="100" w:afterAutospacing="1"/>
        <w:ind w:left="720" w:hanging="720"/>
        <w:rPr>
          <w:sz w:val="22"/>
          <w:szCs w:val="22"/>
          <w:lang w:eastAsia="ko-KR"/>
        </w:rPr>
      </w:pPr>
      <w:r w:rsidRPr="006F06F4">
        <w:rPr>
          <w:sz w:val="22"/>
          <w:szCs w:val="22"/>
          <w:lang w:eastAsia="ko-KR"/>
        </w:rPr>
        <w:t xml:space="preserve">Smith, R.C. and I. Walter </w:t>
      </w:r>
      <w:r w:rsidRPr="006F06F4">
        <w:rPr>
          <w:rFonts w:eastAsia="Batang"/>
          <w:sz w:val="22"/>
          <w:szCs w:val="22"/>
          <w:lang w:eastAsia="ko-KR"/>
        </w:rPr>
        <w:t>(</w:t>
      </w:r>
      <w:r w:rsidRPr="006F06F4">
        <w:rPr>
          <w:sz w:val="22"/>
          <w:szCs w:val="22"/>
          <w:lang w:eastAsia="ko-KR"/>
        </w:rPr>
        <w:t>2001</w:t>
      </w:r>
      <w:r w:rsidRPr="006F06F4">
        <w:rPr>
          <w:rFonts w:eastAsia="Batang"/>
          <w:sz w:val="22"/>
          <w:szCs w:val="22"/>
          <w:lang w:eastAsia="ko-KR"/>
        </w:rPr>
        <w:t xml:space="preserve">): </w:t>
      </w:r>
      <w:r w:rsidRPr="006F06F4">
        <w:rPr>
          <w:sz w:val="22"/>
          <w:szCs w:val="22"/>
          <w:lang w:eastAsia="ko-KR"/>
        </w:rPr>
        <w:t>“Rating Agencies: Is There an Agency Issue</w:t>
      </w:r>
      <w:r w:rsidRPr="006F06F4">
        <w:rPr>
          <w:rFonts w:eastAsia="Batang"/>
          <w:sz w:val="22"/>
          <w:szCs w:val="22"/>
          <w:lang w:eastAsia="ko-KR"/>
        </w:rPr>
        <w:t>,</w:t>
      </w:r>
      <w:r w:rsidRPr="006F06F4">
        <w:rPr>
          <w:sz w:val="22"/>
          <w:szCs w:val="22"/>
          <w:lang w:eastAsia="ko-KR"/>
        </w:rPr>
        <w:t xml:space="preserve">” </w:t>
      </w:r>
      <w:r w:rsidRPr="006F06F4">
        <w:rPr>
          <w:rFonts w:eastAsia="Batang"/>
          <w:sz w:val="22"/>
          <w:szCs w:val="22"/>
          <w:lang w:eastAsia="ko-KR"/>
        </w:rPr>
        <w:t>w</w:t>
      </w:r>
      <w:r w:rsidRPr="006F06F4">
        <w:rPr>
          <w:sz w:val="22"/>
          <w:szCs w:val="22"/>
          <w:lang w:eastAsia="ko-KR"/>
        </w:rPr>
        <w:t xml:space="preserve">orking </w:t>
      </w:r>
      <w:r w:rsidRPr="006F06F4">
        <w:rPr>
          <w:rFonts w:eastAsia="Batang"/>
          <w:sz w:val="22"/>
          <w:szCs w:val="22"/>
          <w:lang w:eastAsia="ko-KR"/>
        </w:rPr>
        <w:t>p</w:t>
      </w:r>
      <w:r w:rsidRPr="006F06F4">
        <w:rPr>
          <w:sz w:val="22"/>
          <w:szCs w:val="22"/>
          <w:lang w:eastAsia="ko-KR"/>
        </w:rPr>
        <w:t>aper, New York University.</w:t>
      </w:r>
    </w:p>
    <w:p w:rsidR="002304D5" w:rsidRPr="006F06F4" w:rsidRDefault="002304D5" w:rsidP="006F06F4">
      <w:pPr>
        <w:spacing w:after="100" w:afterAutospacing="1"/>
        <w:ind w:left="720" w:hanging="720"/>
        <w:rPr>
          <w:rFonts w:eastAsia="Batang"/>
          <w:sz w:val="22"/>
          <w:szCs w:val="22"/>
          <w:lang w:eastAsia="ko-KR"/>
        </w:rPr>
      </w:pPr>
      <w:r w:rsidRPr="006F06F4">
        <w:rPr>
          <w:rFonts w:eastAsia="Batang"/>
          <w:sz w:val="22"/>
          <w:szCs w:val="22"/>
          <w:lang w:eastAsia="ko-KR"/>
        </w:rPr>
        <w:t xml:space="preserve">Trueman, B. and S. Titman (1988): “An Explanation for Accounting Income Smoothing,” </w:t>
      </w:r>
      <w:r w:rsidRPr="006F06F4">
        <w:rPr>
          <w:rFonts w:eastAsia="Batang"/>
          <w:i/>
          <w:sz w:val="22"/>
          <w:szCs w:val="22"/>
          <w:lang w:eastAsia="ko-KR"/>
        </w:rPr>
        <w:t>Journal of Accounting Research</w:t>
      </w:r>
      <w:r w:rsidRPr="006F06F4">
        <w:rPr>
          <w:rFonts w:eastAsia="Batang"/>
          <w:sz w:val="22"/>
          <w:szCs w:val="22"/>
          <w:lang w:eastAsia="ko-KR"/>
        </w:rPr>
        <w:t xml:space="preserve"> 26 (supplement): 127-139.</w:t>
      </w:r>
    </w:p>
    <w:p w:rsidR="002304D5" w:rsidRPr="006F06F4" w:rsidRDefault="002304D5" w:rsidP="006F06F4">
      <w:pPr>
        <w:spacing w:after="100" w:afterAutospacing="1"/>
        <w:ind w:left="720" w:hanging="720"/>
        <w:rPr>
          <w:rFonts w:eastAsia="Batang"/>
          <w:sz w:val="22"/>
          <w:szCs w:val="22"/>
          <w:lang w:eastAsia="ko-KR"/>
        </w:rPr>
      </w:pPr>
      <w:r w:rsidRPr="006F06F4">
        <w:rPr>
          <w:sz w:val="22"/>
          <w:szCs w:val="22"/>
          <w:lang w:eastAsia="ko-KR"/>
        </w:rPr>
        <w:t>Tucker, J. W. and P. A. Zarowin</w:t>
      </w:r>
      <w:r w:rsidRPr="006F06F4">
        <w:rPr>
          <w:rFonts w:eastAsia="Batang"/>
          <w:sz w:val="22"/>
          <w:szCs w:val="22"/>
          <w:lang w:eastAsia="ko-KR"/>
        </w:rPr>
        <w:t xml:space="preserve"> (</w:t>
      </w:r>
      <w:r w:rsidRPr="006F06F4">
        <w:rPr>
          <w:sz w:val="22"/>
          <w:szCs w:val="22"/>
          <w:lang w:eastAsia="ko-KR"/>
        </w:rPr>
        <w:t>2006</w:t>
      </w:r>
      <w:r w:rsidRPr="006F06F4">
        <w:rPr>
          <w:rFonts w:eastAsia="Batang"/>
          <w:sz w:val="22"/>
          <w:szCs w:val="22"/>
          <w:lang w:eastAsia="ko-KR"/>
        </w:rPr>
        <w:t xml:space="preserve">): </w:t>
      </w:r>
      <w:r w:rsidRPr="006F06F4">
        <w:rPr>
          <w:sz w:val="22"/>
          <w:szCs w:val="22"/>
          <w:lang w:eastAsia="ko-KR"/>
        </w:rPr>
        <w:t xml:space="preserve">Does Income Smoothing Improve Earnings Informativeness? </w:t>
      </w:r>
      <w:r w:rsidRPr="006F06F4">
        <w:rPr>
          <w:i/>
          <w:sz w:val="22"/>
          <w:szCs w:val="22"/>
          <w:lang w:eastAsia="ko-KR"/>
        </w:rPr>
        <w:t>The Accounting Review</w:t>
      </w:r>
      <w:r w:rsidRPr="006F06F4">
        <w:rPr>
          <w:sz w:val="22"/>
          <w:szCs w:val="22"/>
          <w:lang w:eastAsia="ko-KR"/>
        </w:rPr>
        <w:t xml:space="preserve"> 81</w:t>
      </w:r>
      <w:r w:rsidRPr="006F06F4">
        <w:rPr>
          <w:rFonts w:eastAsia="Batang"/>
          <w:sz w:val="22"/>
          <w:szCs w:val="22"/>
          <w:lang w:eastAsia="ko-KR"/>
        </w:rPr>
        <w:t xml:space="preserve">: </w:t>
      </w:r>
      <w:r w:rsidRPr="006F06F4">
        <w:rPr>
          <w:sz w:val="22"/>
          <w:szCs w:val="22"/>
          <w:lang w:eastAsia="ko-KR"/>
        </w:rPr>
        <w:t>251–270</w:t>
      </w:r>
      <w:r w:rsidRPr="006F06F4">
        <w:rPr>
          <w:rFonts w:eastAsia="Batang"/>
          <w:sz w:val="22"/>
          <w:szCs w:val="22"/>
          <w:lang w:eastAsia="ko-KR"/>
        </w:rPr>
        <w:t>.</w:t>
      </w:r>
    </w:p>
    <w:p w:rsidR="002304D5" w:rsidRDefault="002304D5" w:rsidP="002C23FB">
      <w:pPr>
        <w:spacing w:after="100" w:afterAutospacing="1"/>
        <w:ind w:left="720" w:hanging="720"/>
        <w:rPr>
          <w:rFonts w:eastAsia="Batang"/>
          <w:sz w:val="22"/>
          <w:szCs w:val="22"/>
          <w:lang w:eastAsia="ko-KR"/>
        </w:rPr>
      </w:pPr>
      <w:r w:rsidRPr="006F06F4">
        <w:rPr>
          <w:rFonts w:eastAsia="Batang"/>
          <w:sz w:val="22"/>
          <w:szCs w:val="22"/>
          <w:lang w:eastAsia="ko-KR"/>
        </w:rPr>
        <w:t>Watts, R.L. and J. L. Zimmerman (1986): “Positive Accounting Theory,” Englewood Cliffs, NJ: Prentice Hall.</w:t>
      </w:r>
      <w:r>
        <w:rPr>
          <w:rFonts w:eastAsia="Batang"/>
          <w:sz w:val="22"/>
          <w:szCs w:val="22"/>
          <w:lang w:eastAsia="ko-KR"/>
        </w:rPr>
        <w:t xml:space="preserve"> </w:t>
      </w:r>
    </w:p>
    <w:p w:rsidR="002304D5" w:rsidRPr="00993FA1" w:rsidRDefault="002304D5" w:rsidP="002C23FB">
      <w:pPr>
        <w:spacing w:after="100" w:afterAutospacing="1"/>
        <w:ind w:left="720" w:hanging="720"/>
        <w:rPr>
          <w:b/>
          <w:sz w:val="16"/>
          <w:szCs w:val="16"/>
        </w:rPr>
      </w:pPr>
      <w:r w:rsidRPr="002C23FB">
        <w:rPr>
          <w:rFonts w:eastAsia="Batang"/>
          <w:sz w:val="22"/>
          <w:szCs w:val="22"/>
          <w:lang w:eastAsia="ko-KR"/>
        </w:rPr>
        <w:t>W</w:t>
      </w:r>
      <w:r>
        <w:rPr>
          <w:rFonts w:eastAsia="Batang"/>
          <w:sz w:val="22"/>
          <w:szCs w:val="22"/>
          <w:lang w:eastAsia="ko-KR"/>
        </w:rPr>
        <w:t>arfield</w:t>
      </w:r>
      <w:r w:rsidRPr="002C23FB">
        <w:rPr>
          <w:rFonts w:eastAsia="Batang"/>
          <w:sz w:val="22"/>
          <w:szCs w:val="22"/>
          <w:lang w:eastAsia="ko-KR"/>
        </w:rPr>
        <w:t>, T.</w:t>
      </w:r>
      <w:r>
        <w:rPr>
          <w:rFonts w:eastAsia="Batang"/>
          <w:sz w:val="22"/>
          <w:szCs w:val="22"/>
          <w:lang w:eastAsia="ko-KR"/>
        </w:rPr>
        <w:t>,</w:t>
      </w:r>
      <w:r w:rsidRPr="002C23FB">
        <w:rPr>
          <w:rFonts w:eastAsia="Batang"/>
          <w:sz w:val="22"/>
          <w:szCs w:val="22"/>
          <w:lang w:eastAsia="ko-KR"/>
        </w:rPr>
        <w:t xml:space="preserve"> J. W</w:t>
      </w:r>
      <w:r>
        <w:rPr>
          <w:rFonts w:eastAsia="Batang"/>
          <w:sz w:val="22"/>
          <w:szCs w:val="22"/>
          <w:lang w:eastAsia="ko-KR"/>
        </w:rPr>
        <w:t>ild,</w:t>
      </w:r>
      <w:r w:rsidRPr="002C23FB">
        <w:rPr>
          <w:rFonts w:eastAsia="Batang"/>
          <w:sz w:val="22"/>
          <w:szCs w:val="22"/>
          <w:lang w:eastAsia="ko-KR"/>
        </w:rPr>
        <w:t xml:space="preserve"> </w:t>
      </w:r>
      <w:r>
        <w:rPr>
          <w:rFonts w:eastAsia="Batang"/>
          <w:sz w:val="22"/>
          <w:szCs w:val="22"/>
          <w:lang w:eastAsia="ko-KR"/>
        </w:rPr>
        <w:t>and</w:t>
      </w:r>
      <w:r w:rsidRPr="002C23FB">
        <w:rPr>
          <w:rFonts w:eastAsia="Batang"/>
          <w:sz w:val="22"/>
          <w:szCs w:val="22"/>
          <w:lang w:eastAsia="ko-KR"/>
        </w:rPr>
        <w:t xml:space="preserve"> K. W</w:t>
      </w:r>
      <w:r>
        <w:rPr>
          <w:rFonts w:eastAsia="Batang"/>
          <w:sz w:val="22"/>
          <w:szCs w:val="22"/>
          <w:lang w:eastAsia="ko-KR"/>
        </w:rPr>
        <w:t xml:space="preserve">ild </w:t>
      </w:r>
      <w:r w:rsidRPr="002C23FB">
        <w:rPr>
          <w:rFonts w:eastAsia="Batang"/>
          <w:sz w:val="22"/>
          <w:szCs w:val="22"/>
          <w:lang w:eastAsia="ko-KR"/>
        </w:rPr>
        <w:t>(1995)</w:t>
      </w:r>
      <w:r>
        <w:rPr>
          <w:rFonts w:eastAsia="Batang"/>
          <w:sz w:val="22"/>
          <w:szCs w:val="22"/>
          <w:lang w:eastAsia="ko-KR"/>
        </w:rPr>
        <w:t xml:space="preserve">: </w:t>
      </w:r>
      <w:r w:rsidRPr="002C23FB">
        <w:rPr>
          <w:rFonts w:eastAsia="Batang"/>
          <w:sz w:val="22"/>
          <w:szCs w:val="22"/>
          <w:lang w:eastAsia="ko-KR"/>
        </w:rPr>
        <w:t xml:space="preserve"> “Managerial Ownership, Accounting Choices, and</w:t>
      </w:r>
      <w:r>
        <w:rPr>
          <w:rFonts w:eastAsia="Batang"/>
          <w:sz w:val="22"/>
          <w:szCs w:val="22"/>
          <w:lang w:eastAsia="ko-KR"/>
        </w:rPr>
        <w:t xml:space="preserve"> </w:t>
      </w:r>
      <w:r w:rsidRPr="002C23FB">
        <w:rPr>
          <w:rFonts w:eastAsia="Batang"/>
          <w:sz w:val="22"/>
          <w:szCs w:val="22"/>
          <w:lang w:eastAsia="ko-KR"/>
        </w:rPr>
        <w:t>Informativeness of Earnings</w:t>
      </w:r>
      <w:r>
        <w:rPr>
          <w:rFonts w:eastAsia="Batang"/>
          <w:sz w:val="22"/>
          <w:szCs w:val="22"/>
          <w:lang w:eastAsia="ko-KR"/>
        </w:rPr>
        <w:t>,</w:t>
      </w:r>
      <w:r w:rsidRPr="002C23FB">
        <w:rPr>
          <w:rFonts w:eastAsia="Batang"/>
          <w:sz w:val="22"/>
          <w:szCs w:val="22"/>
          <w:lang w:eastAsia="ko-KR"/>
        </w:rPr>
        <w:t xml:space="preserve">” </w:t>
      </w:r>
      <w:r w:rsidRPr="002C23FB">
        <w:rPr>
          <w:rFonts w:eastAsia="Batang"/>
          <w:i/>
          <w:sz w:val="22"/>
          <w:szCs w:val="22"/>
          <w:lang w:eastAsia="ko-KR"/>
        </w:rPr>
        <w:t>Journal of Accounting and Economics</w:t>
      </w:r>
      <w:r w:rsidRPr="002C23FB">
        <w:rPr>
          <w:rFonts w:eastAsia="Batang"/>
          <w:sz w:val="22"/>
          <w:szCs w:val="22"/>
          <w:lang w:eastAsia="ko-KR"/>
        </w:rPr>
        <w:t xml:space="preserve"> 20: 61–91.</w:t>
      </w:r>
      <w:r w:rsidRPr="006F06F4">
        <w:rPr>
          <w:sz w:val="22"/>
          <w:szCs w:val="22"/>
        </w:rPr>
        <w:br w:type="page"/>
      </w:r>
    </w:p>
    <w:tbl>
      <w:tblPr>
        <w:tblW w:w="9738" w:type="dxa"/>
        <w:tblInd w:w="90" w:type="dxa"/>
        <w:tblLayout w:type="fixed"/>
        <w:tblLook w:val="0000"/>
      </w:tblPr>
      <w:tblGrid>
        <w:gridCol w:w="978"/>
        <w:gridCol w:w="1080"/>
        <w:gridCol w:w="1080"/>
        <w:gridCol w:w="1080"/>
        <w:gridCol w:w="1200"/>
        <w:gridCol w:w="1080"/>
        <w:gridCol w:w="1080"/>
        <w:gridCol w:w="1080"/>
        <w:gridCol w:w="1080"/>
      </w:tblGrid>
      <w:tr w:rsidR="002304D5" w:rsidTr="00DD61B2">
        <w:trPr>
          <w:trHeight w:val="330"/>
        </w:trPr>
        <w:tc>
          <w:tcPr>
            <w:tcW w:w="9738" w:type="dxa"/>
            <w:gridSpan w:val="9"/>
            <w:tcBorders>
              <w:top w:val="single" w:sz="8" w:space="0" w:color="auto"/>
              <w:bottom w:val="single" w:sz="8" w:space="0" w:color="auto"/>
            </w:tcBorders>
            <w:noWrap/>
            <w:vAlign w:val="bottom"/>
          </w:tcPr>
          <w:p w:rsidR="002304D5" w:rsidRDefault="002304D5" w:rsidP="00DD61B2">
            <w:pPr>
              <w:rPr>
                <w:b/>
                <w:bCs/>
              </w:rPr>
            </w:pPr>
            <w:r>
              <w:rPr>
                <w:b/>
                <w:bCs/>
              </w:rPr>
              <w:t>Table 1: Distribution of Sample by Fiscal Years and Credit Ratings</w:t>
            </w:r>
            <w:r>
              <w:t> </w:t>
            </w:r>
          </w:p>
        </w:tc>
      </w:tr>
      <w:tr w:rsidR="002304D5" w:rsidTr="00DD61B2">
        <w:trPr>
          <w:trHeight w:val="285"/>
        </w:trPr>
        <w:tc>
          <w:tcPr>
            <w:tcW w:w="9738" w:type="dxa"/>
            <w:gridSpan w:val="9"/>
            <w:tcBorders>
              <w:top w:val="single" w:sz="8" w:space="0" w:color="auto"/>
            </w:tcBorders>
            <w:vAlign w:val="bottom"/>
          </w:tcPr>
          <w:p w:rsidR="002304D5" w:rsidRDefault="002304D5" w:rsidP="00DD61B2">
            <w:pPr>
              <w:rPr>
                <w:b/>
                <w:bCs/>
              </w:rPr>
            </w:pPr>
            <w:r>
              <w:rPr>
                <w:b/>
                <w:bCs/>
                <w:sz w:val="22"/>
                <w:szCs w:val="22"/>
              </w:rPr>
              <w:t>Panel A: Distribution by fiscal year</w:t>
            </w:r>
          </w:p>
        </w:tc>
      </w:tr>
      <w:tr w:rsidR="002304D5" w:rsidTr="00DD61B2">
        <w:trPr>
          <w:trHeight w:val="300"/>
        </w:trPr>
        <w:tc>
          <w:tcPr>
            <w:tcW w:w="978" w:type="dxa"/>
            <w:tcBorders>
              <w:bottom w:val="single" w:sz="8" w:space="0" w:color="auto"/>
            </w:tcBorders>
            <w:noWrap/>
            <w:vAlign w:val="bottom"/>
          </w:tcPr>
          <w:p w:rsidR="002304D5" w:rsidRDefault="002304D5" w:rsidP="00DD61B2">
            <w:pPr>
              <w:jc w:val="center"/>
              <w:rPr>
                <w:b/>
                <w:bCs/>
              </w:rPr>
            </w:pPr>
            <w:r>
              <w:rPr>
                <w:b/>
                <w:bCs/>
                <w:sz w:val="22"/>
                <w:szCs w:val="22"/>
              </w:rPr>
              <w:t> </w:t>
            </w:r>
          </w:p>
        </w:tc>
        <w:tc>
          <w:tcPr>
            <w:tcW w:w="1080" w:type="dxa"/>
            <w:tcBorders>
              <w:bottom w:val="single" w:sz="8" w:space="0" w:color="auto"/>
            </w:tcBorders>
            <w:noWrap/>
            <w:vAlign w:val="bottom"/>
          </w:tcPr>
          <w:p w:rsidR="002304D5" w:rsidRDefault="002304D5" w:rsidP="00DD61B2">
            <w:pPr>
              <w:jc w:val="center"/>
              <w:rPr>
                <w:b/>
                <w:bCs/>
              </w:rPr>
            </w:pPr>
            <w:r>
              <w:rPr>
                <w:b/>
                <w:bCs/>
                <w:sz w:val="22"/>
                <w:szCs w:val="22"/>
              </w:rPr>
              <w:t> </w:t>
            </w:r>
          </w:p>
        </w:tc>
        <w:tc>
          <w:tcPr>
            <w:tcW w:w="1080" w:type="dxa"/>
            <w:tcBorders>
              <w:bottom w:val="single" w:sz="8" w:space="0" w:color="auto"/>
            </w:tcBorders>
            <w:noWrap/>
            <w:vAlign w:val="bottom"/>
          </w:tcPr>
          <w:p w:rsidR="002304D5" w:rsidRDefault="002304D5" w:rsidP="00DD61B2">
            <w:pPr>
              <w:jc w:val="center"/>
              <w:rPr>
                <w:b/>
                <w:bCs/>
              </w:rPr>
            </w:pPr>
            <w:r>
              <w:rPr>
                <w:b/>
                <w:bCs/>
                <w:sz w:val="22"/>
                <w:szCs w:val="22"/>
              </w:rPr>
              <w:t> </w:t>
            </w:r>
          </w:p>
        </w:tc>
        <w:tc>
          <w:tcPr>
            <w:tcW w:w="1080" w:type="dxa"/>
            <w:tcBorders>
              <w:bottom w:val="single" w:sz="8" w:space="0" w:color="auto"/>
            </w:tcBorders>
            <w:noWrap/>
            <w:vAlign w:val="bottom"/>
          </w:tcPr>
          <w:p w:rsidR="002304D5" w:rsidRDefault="002304D5" w:rsidP="00DD61B2">
            <w:pPr>
              <w:rPr>
                <w:b/>
                <w:bCs/>
              </w:rPr>
            </w:pPr>
            <w:r>
              <w:rPr>
                <w:b/>
                <w:bCs/>
                <w:sz w:val="22"/>
                <w:szCs w:val="22"/>
              </w:rPr>
              <w:t> </w:t>
            </w:r>
          </w:p>
        </w:tc>
        <w:tc>
          <w:tcPr>
            <w:tcW w:w="1200" w:type="dxa"/>
            <w:tcBorders>
              <w:bottom w:val="single" w:sz="8" w:space="0" w:color="auto"/>
            </w:tcBorders>
            <w:noWrap/>
            <w:vAlign w:val="bottom"/>
          </w:tcPr>
          <w:p w:rsidR="002304D5" w:rsidRDefault="002304D5" w:rsidP="00DD61B2">
            <w:pPr>
              <w:rPr>
                <w:b/>
                <w:bCs/>
              </w:rPr>
            </w:pPr>
            <w:r>
              <w:rPr>
                <w:b/>
                <w:bCs/>
                <w:sz w:val="22"/>
                <w:szCs w:val="22"/>
              </w:rPr>
              <w:t> </w:t>
            </w:r>
          </w:p>
        </w:tc>
        <w:tc>
          <w:tcPr>
            <w:tcW w:w="1080" w:type="dxa"/>
            <w:tcBorders>
              <w:bottom w:val="single" w:sz="8" w:space="0" w:color="auto"/>
            </w:tcBorders>
            <w:noWrap/>
            <w:vAlign w:val="bottom"/>
          </w:tcPr>
          <w:p w:rsidR="002304D5" w:rsidRDefault="002304D5" w:rsidP="00DD61B2">
            <w:pPr>
              <w:rPr>
                <w:b/>
                <w:bCs/>
              </w:rPr>
            </w:pPr>
            <w:r>
              <w:rPr>
                <w:b/>
                <w:bCs/>
                <w:sz w:val="22"/>
                <w:szCs w:val="22"/>
              </w:rPr>
              <w:t> </w:t>
            </w:r>
          </w:p>
        </w:tc>
        <w:tc>
          <w:tcPr>
            <w:tcW w:w="1080" w:type="dxa"/>
            <w:tcBorders>
              <w:bottom w:val="single" w:sz="8" w:space="0" w:color="auto"/>
            </w:tcBorders>
            <w:noWrap/>
            <w:vAlign w:val="bottom"/>
          </w:tcPr>
          <w:p w:rsidR="002304D5" w:rsidRDefault="002304D5" w:rsidP="00DD61B2">
            <w:pPr>
              <w:rPr>
                <w:b/>
                <w:bCs/>
              </w:rPr>
            </w:pPr>
            <w:r>
              <w:rPr>
                <w:b/>
                <w:bCs/>
                <w:sz w:val="22"/>
                <w:szCs w:val="22"/>
              </w:rPr>
              <w:t> </w:t>
            </w:r>
          </w:p>
        </w:tc>
        <w:tc>
          <w:tcPr>
            <w:tcW w:w="1080" w:type="dxa"/>
            <w:tcBorders>
              <w:bottom w:val="single" w:sz="8" w:space="0" w:color="auto"/>
            </w:tcBorders>
            <w:vAlign w:val="bottom"/>
          </w:tcPr>
          <w:p w:rsidR="002304D5" w:rsidRDefault="002304D5" w:rsidP="00DD61B2">
            <w:pPr>
              <w:rPr>
                <w:b/>
                <w:bCs/>
              </w:rPr>
            </w:pPr>
            <w:r>
              <w:rPr>
                <w:b/>
                <w:bCs/>
                <w:sz w:val="22"/>
                <w:szCs w:val="22"/>
              </w:rPr>
              <w:t> </w:t>
            </w:r>
          </w:p>
        </w:tc>
        <w:tc>
          <w:tcPr>
            <w:tcW w:w="1080" w:type="dxa"/>
            <w:tcBorders>
              <w:bottom w:val="single" w:sz="8" w:space="0" w:color="auto"/>
            </w:tcBorders>
            <w:vAlign w:val="bottom"/>
          </w:tcPr>
          <w:p w:rsidR="002304D5" w:rsidRDefault="002304D5" w:rsidP="00DD61B2">
            <w:pPr>
              <w:rPr>
                <w:b/>
                <w:bCs/>
              </w:rPr>
            </w:pPr>
            <w:r>
              <w:rPr>
                <w:b/>
                <w:bCs/>
                <w:sz w:val="22"/>
                <w:szCs w:val="22"/>
              </w:rPr>
              <w:t> </w:t>
            </w:r>
          </w:p>
        </w:tc>
      </w:tr>
      <w:tr w:rsidR="002304D5" w:rsidTr="00DD61B2">
        <w:trPr>
          <w:trHeight w:val="315"/>
        </w:trPr>
        <w:tc>
          <w:tcPr>
            <w:tcW w:w="978" w:type="dxa"/>
            <w:tcBorders>
              <w:bottom w:val="single" w:sz="8" w:space="0" w:color="auto"/>
            </w:tcBorders>
            <w:noWrap/>
            <w:vAlign w:val="bottom"/>
          </w:tcPr>
          <w:p w:rsidR="002304D5" w:rsidRDefault="002304D5" w:rsidP="00DD61B2">
            <w:r>
              <w:rPr>
                <w:sz w:val="22"/>
                <w:szCs w:val="22"/>
              </w:rPr>
              <w:t>Year</w:t>
            </w:r>
          </w:p>
        </w:tc>
        <w:tc>
          <w:tcPr>
            <w:tcW w:w="1080" w:type="dxa"/>
            <w:tcBorders>
              <w:bottom w:val="single" w:sz="8" w:space="0" w:color="auto"/>
            </w:tcBorders>
            <w:noWrap/>
            <w:vAlign w:val="bottom"/>
          </w:tcPr>
          <w:p w:rsidR="002304D5" w:rsidRDefault="002304D5" w:rsidP="00DD61B2">
            <w:pPr>
              <w:jc w:val="center"/>
            </w:pPr>
            <w:r>
              <w:rPr>
                <w:sz w:val="22"/>
                <w:szCs w:val="22"/>
              </w:rPr>
              <w:t>1990</w:t>
            </w:r>
          </w:p>
        </w:tc>
        <w:tc>
          <w:tcPr>
            <w:tcW w:w="1080" w:type="dxa"/>
            <w:tcBorders>
              <w:bottom w:val="single" w:sz="8" w:space="0" w:color="auto"/>
            </w:tcBorders>
            <w:noWrap/>
            <w:vAlign w:val="bottom"/>
          </w:tcPr>
          <w:p w:rsidR="002304D5" w:rsidRDefault="002304D5" w:rsidP="00DD61B2">
            <w:pPr>
              <w:jc w:val="center"/>
            </w:pPr>
            <w:r>
              <w:rPr>
                <w:sz w:val="22"/>
                <w:szCs w:val="22"/>
              </w:rPr>
              <w:t>1991</w:t>
            </w:r>
          </w:p>
        </w:tc>
        <w:tc>
          <w:tcPr>
            <w:tcW w:w="1080" w:type="dxa"/>
            <w:tcBorders>
              <w:bottom w:val="single" w:sz="8" w:space="0" w:color="auto"/>
            </w:tcBorders>
            <w:noWrap/>
            <w:vAlign w:val="bottom"/>
          </w:tcPr>
          <w:p w:rsidR="002304D5" w:rsidRDefault="002304D5" w:rsidP="00DD61B2">
            <w:pPr>
              <w:jc w:val="center"/>
            </w:pPr>
            <w:r>
              <w:rPr>
                <w:sz w:val="22"/>
                <w:szCs w:val="22"/>
              </w:rPr>
              <w:t>1992</w:t>
            </w:r>
          </w:p>
        </w:tc>
        <w:tc>
          <w:tcPr>
            <w:tcW w:w="1200" w:type="dxa"/>
            <w:tcBorders>
              <w:bottom w:val="single" w:sz="8" w:space="0" w:color="auto"/>
            </w:tcBorders>
            <w:noWrap/>
            <w:vAlign w:val="bottom"/>
          </w:tcPr>
          <w:p w:rsidR="002304D5" w:rsidRDefault="002304D5" w:rsidP="00DD61B2">
            <w:pPr>
              <w:jc w:val="center"/>
            </w:pPr>
            <w:r>
              <w:rPr>
                <w:sz w:val="22"/>
                <w:szCs w:val="22"/>
              </w:rPr>
              <w:t>1993</w:t>
            </w:r>
          </w:p>
        </w:tc>
        <w:tc>
          <w:tcPr>
            <w:tcW w:w="1080" w:type="dxa"/>
            <w:tcBorders>
              <w:bottom w:val="single" w:sz="8" w:space="0" w:color="auto"/>
            </w:tcBorders>
            <w:noWrap/>
            <w:vAlign w:val="bottom"/>
          </w:tcPr>
          <w:p w:rsidR="002304D5" w:rsidRDefault="002304D5" w:rsidP="00DD61B2">
            <w:pPr>
              <w:jc w:val="center"/>
            </w:pPr>
            <w:r>
              <w:rPr>
                <w:sz w:val="22"/>
                <w:szCs w:val="22"/>
              </w:rPr>
              <w:t>1994</w:t>
            </w:r>
          </w:p>
        </w:tc>
        <w:tc>
          <w:tcPr>
            <w:tcW w:w="1080" w:type="dxa"/>
            <w:tcBorders>
              <w:bottom w:val="single" w:sz="8" w:space="0" w:color="auto"/>
            </w:tcBorders>
            <w:noWrap/>
            <w:vAlign w:val="bottom"/>
          </w:tcPr>
          <w:p w:rsidR="002304D5" w:rsidRDefault="002304D5" w:rsidP="00DD61B2">
            <w:pPr>
              <w:jc w:val="center"/>
            </w:pPr>
            <w:r>
              <w:rPr>
                <w:sz w:val="22"/>
                <w:szCs w:val="22"/>
              </w:rPr>
              <w:t>1995</w:t>
            </w:r>
          </w:p>
        </w:tc>
        <w:tc>
          <w:tcPr>
            <w:tcW w:w="1080" w:type="dxa"/>
            <w:tcBorders>
              <w:bottom w:val="single" w:sz="8" w:space="0" w:color="auto"/>
            </w:tcBorders>
            <w:vAlign w:val="bottom"/>
          </w:tcPr>
          <w:p w:rsidR="002304D5" w:rsidRDefault="002304D5" w:rsidP="00DD61B2">
            <w:pPr>
              <w:jc w:val="center"/>
            </w:pPr>
            <w:r>
              <w:rPr>
                <w:sz w:val="22"/>
                <w:szCs w:val="22"/>
              </w:rPr>
              <w:t>1996</w:t>
            </w:r>
          </w:p>
        </w:tc>
        <w:tc>
          <w:tcPr>
            <w:tcW w:w="1080" w:type="dxa"/>
            <w:tcBorders>
              <w:bottom w:val="single" w:sz="8" w:space="0" w:color="auto"/>
            </w:tcBorders>
            <w:vAlign w:val="bottom"/>
          </w:tcPr>
          <w:p w:rsidR="002304D5" w:rsidRDefault="002304D5" w:rsidP="00DD61B2">
            <w:pPr>
              <w:jc w:val="center"/>
            </w:pPr>
            <w:r>
              <w:rPr>
                <w:sz w:val="22"/>
                <w:szCs w:val="22"/>
              </w:rPr>
              <w:t>1997</w:t>
            </w:r>
          </w:p>
        </w:tc>
      </w:tr>
      <w:tr w:rsidR="002304D5" w:rsidTr="00DD61B2">
        <w:trPr>
          <w:trHeight w:val="300"/>
        </w:trPr>
        <w:tc>
          <w:tcPr>
            <w:tcW w:w="978" w:type="dxa"/>
            <w:noWrap/>
            <w:vAlign w:val="bottom"/>
          </w:tcPr>
          <w:p w:rsidR="002304D5" w:rsidRDefault="002304D5" w:rsidP="00DD61B2">
            <w:r>
              <w:rPr>
                <w:sz w:val="22"/>
                <w:szCs w:val="22"/>
              </w:rPr>
              <w:t>N</w:t>
            </w:r>
          </w:p>
        </w:tc>
        <w:tc>
          <w:tcPr>
            <w:tcW w:w="1080" w:type="dxa"/>
            <w:noWrap/>
            <w:vAlign w:val="bottom"/>
          </w:tcPr>
          <w:p w:rsidR="002304D5" w:rsidRDefault="002304D5" w:rsidP="00DD61B2">
            <w:pPr>
              <w:jc w:val="center"/>
            </w:pPr>
            <w:r>
              <w:rPr>
                <w:sz w:val="22"/>
                <w:szCs w:val="22"/>
              </w:rPr>
              <w:t>115</w:t>
            </w:r>
          </w:p>
        </w:tc>
        <w:tc>
          <w:tcPr>
            <w:tcW w:w="1080" w:type="dxa"/>
            <w:noWrap/>
            <w:vAlign w:val="bottom"/>
          </w:tcPr>
          <w:p w:rsidR="002304D5" w:rsidRDefault="002304D5" w:rsidP="00DD61B2">
            <w:pPr>
              <w:jc w:val="center"/>
            </w:pPr>
            <w:r>
              <w:rPr>
                <w:sz w:val="22"/>
                <w:szCs w:val="22"/>
              </w:rPr>
              <w:t>490</w:t>
            </w:r>
          </w:p>
        </w:tc>
        <w:tc>
          <w:tcPr>
            <w:tcW w:w="1080" w:type="dxa"/>
            <w:noWrap/>
            <w:vAlign w:val="bottom"/>
          </w:tcPr>
          <w:p w:rsidR="002304D5" w:rsidRDefault="002304D5" w:rsidP="00DD61B2">
            <w:pPr>
              <w:jc w:val="center"/>
            </w:pPr>
            <w:r>
              <w:rPr>
                <w:sz w:val="22"/>
                <w:szCs w:val="22"/>
              </w:rPr>
              <w:t>542</w:t>
            </w:r>
          </w:p>
        </w:tc>
        <w:tc>
          <w:tcPr>
            <w:tcW w:w="1200" w:type="dxa"/>
            <w:noWrap/>
            <w:vAlign w:val="bottom"/>
          </w:tcPr>
          <w:p w:rsidR="002304D5" w:rsidRDefault="002304D5" w:rsidP="00DD61B2">
            <w:pPr>
              <w:jc w:val="center"/>
            </w:pPr>
            <w:r>
              <w:rPr>
                <w:sz w:val="22"/>
                <w:szCs w:val="22"/>
              </w:rPr>
              <w:t>533</w:t>
            </w:r>
          </w:p>
        </w:tc>
        <w:tc>
          <w:tcPr>
            <w:tcW w:w="1080" w:type="dxa"/>
            <w:noWrap/>
            <w:vAlign w:val="bottom"/>
          </w:tcPr>
          <w:p w:rsidR="002304D5" w:rsidRDefault="002304D5" w:rsidP="00DD61B2">
            <w:pPr>
              <w:jc w:val="center"/>
            </w:pPr>
            <w:r>
              <w:rPr>
                <w:sz w:val="22"/>
                <w:szCs w:val="22"/>
              </w:rPr>
              <w:t>519</w:t>
            </w:r>
          </w:p>
        </w:tc>
        <w:tc>
          <w:tcPr>
            <w:tcW w:w="1080" w:type="dxa"/>
            <w:noWrap/>
            <w:vAlign w:val="bottom"/>
          </w:tcPr>
          <w:p w:rsidR="002304D5" w:rsidRDefault="002304D5" w:rsidP="00DD61B2">
            <w:pPr>
              <w:jc w:val="center"/>
            </w:pPr>
            <w:r>
              <w:rPr>
                <w:sz w:val="22"/>
                <w:szCs w:val="22"/>
              </w:rPr>
              <w:t>538</w:t>
            </w:r>
          </w:p>
        </w:tc>
        <w:tc>
          <w:tcPr>
            <w:tcW w:w="1080" w:type="dxa"/>
            <w:vAlign w:val="bottom"/>
          </w:tcPr>
          <w:p w:rsidR="002304D5" w:rsidRDefault="002304D5" w:rsidP="00DD61B2">
            <w:pPr>
              <w:jc w:val="center"/>
            </w:pPr>
            <w:r>
              <w:rPr>
                <w:sz w:val="22"/>
                <w:szCs w:val="22"/>
              </w:rPr>
              <w:t>592</w:t>
            </w:r>
          </w:p>
        </w:tc>
        <w:tc>
          <w:tcPr>
            <w:tcW w:w="1080" w:type="dxa"/>
            <w:vAlign w:val="bottom"/>
          </w:tcPr>
          <w:p w:rsidR="002304D5" w:rsidRDefault="002304D5" w:rsidP="00DD61B2">
            <w:pPr>
              <w:jc w:val="center"/>
            </w:pPr>
            <w:r>
              <w:rPr>
                <w:sz w:val="22"/>
                <w:szCs w:val="22"/>
              </w:rPr>
              <w:t>610</w:t>
            </w:r>
          </w:p>
        </w:tc>
      </w:tr>
      <w:tr w:rsidR="002304D5" w:rsidTr="00DD61B2">
        <w:trPr>
          <w:trHeight w:val="300"/>
        </w:trPr>
        <w:tc>
          <w:tcPr>
            <w:tcW w:w="978" w:type="dxa"/>
            <w:noWrap/>
            <w:vAlign w:val="bottom"/>
          </w:tcPr>
          <w:p w:rsidR="002304D5" w:rsidRDefault="002304D5" w:rsidP="00DD61B2">
            <w:r>
              <w:rPr>
                <w:sz w:val="22"/>
                <w:szCs w:val="22"/>
              </w:rPr>
              <w:t>Percent</w:t>
            </w:r>
          </w:p>
        </w:tc>
        <w:tc>
          <w:tcPr>
            <w:tcW w:w="1080" w:type="dxa"/>
            <w:noWrap/>
            <w:vAlign w:val="bottom"/>
          </w:tcPr>
          <w:p w:rsidR="002304D5" w:rsidRDefault="002304D5" w:rsidP="00DD61B2">
            <w:pPr>
              <w:jc w:val="center"/>
            </w:pPr>
            <w:r>
              <w:rPr>
                <w:sz w:val="22"/>
                <w:szCs w:val="22"/>
              </w:rPr>
              <w:t>1.110</w:t>
            </w:r>
          </w:p>
        </w:tc>
        <w:tc>
          <w:tcPr>
            <w:tcW w:w="1080" w:type="dxa"/>
            <w:noWrap/>
            <w:vAlign w:val="bottom"/>
          </w:tcPr>
          <w:p w:rsidR="002304D5" w:rsidRDefault="002304D5" w:rsidP="00DD61B2">
            <w:pPr>
              <w:jc w:val="center"/>
            </w:pPr>
            <w:r>
              <w:rPr>
                <w:sz w:val="22"/>
                <w:szCs w:val="22"/>
              </w:rPr>
              <w:t>4.710</w:t>
            </w:r>
          </w:p>
        </w:tc>
        <w:tc>
          <w:tcPr>
            <w:tcW w:w="1080" w:type="dxa"/>
            <w:noWrap/>
            <w:vAlign w:val="bottom"/>
          </w:tcPr>
          <w:p w:rsidR="002304D5" w:rsidRDefault="002304D5" w:rsidP="00DD61B2">
            <w:pPr>
              <w:jc w:val="center"/>
            </w:pPr>
            <w:r>
              <w:rPr>
                <w:sz w:val="22"/>
                <w:szCs w:val="22"/>
              </w:rPr>
              <w:t>5.210</w:t>
            </w:r>
          </w:p>
        </w:tc>
        <w:tc>
          <w:tcPr>
            <w:tcW w:w="1200" w:type="dxa"/>
            <w:noWrap/>
            <w:vAlign w:val="bottom"/>
          </w:tcPr>
          <w:p w:rsidR="002304D5" w:rsidRDefault="002304D5" w:rsidP="00DD61B2">
            <w:pPr>
              <w:jc w:val="center"/>
            </w:pPr>
            <w:r>
              <w:rPr>
                <w:sz w:val="22"/>
                <w:szCs w:val="22"/>
              </w:rPr>
              <w:t>5.120</w:t>
            </w:r>
          </w:p>
        </w:tc>
        <w:tc>
          <w:tcPr>
            <w:tcW w:w="1080" w:type="dxa"/>
            <w:noWrap/>
            <w:vAlign w:val="bottom"/>
          </w:tcPr>
          <w:p w:rsidR="002304D5" w:rsidRDefault="002304D5" w:rsidP="00DD61B2">
            <w:pPr>
              <w:jc w:val="center"/>
            </w:pPr>
            <w:r>
              <w:rPr>
                <w:sz w:val="22"/>
                <w:szCs w:val="22"/>
              </w:rPr>
              <w:t>4.990</w:t>
            </w:r>
          </w:p>
        </w:tc>
        <w:tc>
          <w:tcPr>
            <w:tcW w:w="1080" w:type="dxa"/>
            <w:noWrap/>
            <w:vAlign w:val="bottom"/>
          </w:tcPr>
          <w:p w:rsidR="002304D5" w:rsidRDefault="002304D5" w:rsidP="00DD61B2">
            <w:pPr>
              <w:jc w:val="center"/>
            </w:pPr>
            <w:r>
              <w:rPr>
                <w:sz w:val="22"/>
                <w:szCs w:val="22"/>
              </w:rPr>
              <w:t>5.170</w:t>
            </w:r>
          </w:p>
        </w:tc>
        <w:tc>
          <w:tcPr>
            <w:tcW w:w="1080" w:type="dxa"/>
            <w:vAlign w:val="bottom"/>
          </w:tcPr>
          <w:p w:rsidR="002304D5" w:rsidRDefault="002304D5" w:rsidP="00DD61B2">
            <w:pPr>
              <w:jc w:val="center"/>
            </w:pPr>
            <w:r>
              <w:rPr>
                <w:sz w:val="22"/>
                <w:szCs w:val="22"/>
              </w:rPr>
              <w:t>5.690</w:t>
            </w:r>
          </w:p>
        </w:tc>
        <w:tc>
          <w:tcPr>
            <w:tcW w:w="1080" w:type="dxa"/>
            <w:vAlign w:val="bottom"/>
          </w:tcPr>
          <w:p w:rsidR="002304D5" w:rsidRDefault="002304D5" w:rsidP="00DD61B2">
            <w:pPr>
              <w:jc w:val="center"/>
            </w:pPr>
            <w:r>
              <w:rPr>
                <w:sz w:val="22"/>
                <w:szCs w:val="22"/>
              </w:rPr>
              <w:t>5.860</w:t>
            </w:r>
          </w:p>
        </w:tc>
      </w:tr>
      <w:tr w:rsidR="002304D5" w:rsidTr="00DD61B2">
        <w:trPr>
          <w:trHeight w:val="165"/>
        </w:trPr>
        <w:tc>
          <w:tcPr>
            <w:tcW w:w="978" w:type="dxa"/>
            <w:noWrap/>
            <w:vAlign w:val="bottom"/>
          </w:tcPr>
          <w:p w:rsidR="002304D5" w:rsidRDefault="002304D5" w:rsidP="00DD61B2"/>
        </w:tc>
        <w:tc>
          <w:tcPr>
            <w:tcW w:w="1080" w:type="dxa"/>
            <w:noWrap/>
            <w:vAlign w:val="bottom"/>
          </w:tcPr>
          <w:p w:rsidR="002304D5" w:rsidRDefault="002304D5" w:rsidP="00DD61B2">
            <w:pPr>
              <w:jc w:val="center"/>
            </w:pPr>
          </w:p>
        </w:tc>
        <w:tc>
          <w:tcPr>
            <w:tcW w:w="1080" w:type="dxa"/>
            <w:noWrap/>
            <w:vAlign w:val="bottom"/>
          </w:tcPr>
          <w:p w:rsidR="002304D5" w:rsidRDefault="002304D5" w:rsidP="00DD61B2">
            <w:pPr>
              <w:jc w:val="center"/>
            </w:pPr>
          </w:p>
        </w:tc>
        <w:tc>
          <w:tcPr>
            <w:tcW w:w="1080" w:type="dxa"/>
            <w:noWrap/>
            <w:vAlign w:val="bottom"/>
          </w:tcPr>
          <w:p w:rsidR="002304D5" w:rsidRDefault="002304D5" w:rsidP="00DD61B2"/>
        </w:tc>
        <w:tc>
          <w:tcPr>
            <w:tcW w:w="1200" w:type="dxa"/>
            <w:noWrap/>
            <w:vAlign w:val="bottom"/>
          </w:tcPr>
          <w:p w:rsidR="002304D5" w:rsidRDefault="002304D5" w:rsidP="00DD61B2"/>
        </w:tc>
        <w:tc>
          <w:tcPr>
            <w:tcW w:w="1080" w:type="dxa"/>
            <w:noWrap/>
            <w:vAlign w:val="bottom"/>
          </w:tcPr>
          <w:p w:rsidR="002304D5" w:rsidRDefault="002304D5" w:rsidP="00DD61B2"/>
        </w:tc>
        <w:tc>
          <w:tcPr>
            <w:tcW w:w="1080" w:type="dxa"/>
            <w:noWrap/>
            <w:vAlign w:val="bottom"/>
          </w:tcPr>
          <w:p w:rsidR="002304D5" w:rsidRDefault="002304D5" w:rsidP="00DD61B2"/>
        </w:tc>
        <w:tc>
          <w:tcPr>
            <w:tcW w:w="1080" w:type="dxa"/>
            <w:vAlign w:val="bottom"/>
          </w:tcPr>
          <w:p w:rsidR="002304D5" w:rsidRDefault="002304D5" w:rsidP="00DD61B2"/>
        </w:tc>
        <w:tc>
          <w:tcPr>
            <w:tcW w:w="1080" w:type="dxa"/>
            <w:vAlign w:val="bottom"/>
          </w:tcPr>
          <w:p w:rsidR="002304D5" w:rsidRDefault="002304D5" w:rsidP="00DD61B2"/>
        </w:tc>
      </w:tr>
      <w:tr w:rsidR="002304D5" w:rsidTr="00DD61B2">
        <w:trPr>
          <w:trHeight w:val="300"/>
        </w:trPr>
        <w:tc>
          <w:tcPr>
            <w:tcW w:w="978" w:type="dxa"/>
            <w:noWrap/>
            <w:vAlign w:val="bottom"/>
          </w:tcPr>
          <w:p w:rsidR="002304D5" w:rsidRDefault="002304D5" w:rsidP="00DD61B2">
            <w:r>
              <w:rPr>
                <w:sz w:val="22"/>
                <w:szCs w:val="22"/>
              </w:rPr>
              <w:t>Year</w:t>
            </w:r>
          </w:p>
        </w:tc>
        <w:tc>
          <w:tcPr>
            <w:tcW w:w="1080" w:type="dxa"/>
            <w:noWrap/>
            <w:vAlign w:val="bottom"/>
          </w:tcPr>
          <w:p w:rsidR="002304D5" w:rsidRDefault="002304D5" w:rsidP="00DD61B2">
            <w:pPr>
              <w:jc w:val="center"/>
            </w:pPr>
            <w:r>
              <w:rPr>
                <w:sz w:val="22"/>
                <w:szCs w:val="22"/>
              </w:rPr>
              <w:t>1998</w:t>
            </w:r>
          </w:p>
        </w:tc>
        <w:tc>
          <w:tcPr>
            <w:tcW w:w="1080" w:type="dxa"/>
            <w:noWrap/>
            <w:vAlign w:val="bottom"/>
          </w:tcPr>
          <w:p w:rsidR="002304D5" w:rsidRDefault="002304D5" w:rsidP="00DD61B2">
            <w:pPr>
              <w:jc w:val="center"/>
            </w:pPr>
            <w:r>
              <w:rPr>
                <w:sz w:val="22"/>
                <w:szCs w:val="22"/>
              </w:rPr>
              <w:t>1999</w:t>
            </w:r>
          </w:p>
        </w:tc>
        <w:tc>
          <w:tcPr>
            <w:tcW w:w="1080" w:type="dxa"/>
            <w:noWrap/>
            <w:vAlign w:val="bottom"/>
          </w:tcPr>
          <w:p w:rsidR="002304D5" w:rsidRDefault="002304D5" w:rsidP="00DD61B2">
            <w:pPr>
              <w:jc w:val="center"/>
            </w:pPr>
            <w:r>
              <w:rPr>
                <w:sz w:val="22"/>
                <w:szCs w:val="22"/>
              </w:rPr>
              <w:t>2000</w:t>
            </w:r>
          </w:p>
        </w:tc>
        <w:tc>
          <w:tcPr>
            <w:tcW w:w="1200" w:type="dxa"/>
            <w:noWrap/>
            <w:vAlign w:val="bottom"/>
          </w:tcPr>
          <w:p w:rsidR="002304D5" w:rsidRDefault="002304D5" w:rsidP="00DD61B2">
            <w:pPr>
              <w:jc w:val="center"/>
            </w:pPr>
            <w:r>
              <w:rPr>
                <w:sz w:val="22"/>
                <w:szCs w:val="22"/>
              </w:rPr>
              <w:t>2001</w:t>
            </w:r>
          </w:p>
        </w:tc>
        <w:tc>
          <w:tcPr>
            <w:tcW w:w="1080" w:type="dxa"/>
            <w:noWrap/>
            <w:vAlign w:val="bottom"/>
          </w:tcPr>
          <w:p w:rsidR="002304D5" w:rsidRDefault="002304D5" w:rsidP="00DD61B2">
            <w:pPr>
              <w:jc w:val="center"/>
            </w:pPr>
            <w:r>
              <w:rPr>
                <w:sz w:val="22"/>
                <w:szCs w:val="22"/>
              </w:rPr>
              <w:t>2002</w:t>
            </w:r>
          </w:p>
        </w:tc>
        <w:tc>
          <w:tcPr>
            <w:tcW w:w="1080" w:type="dxa"/>
            <w:noWrap/>
            <w:vAlign w:val="bottom"/>
          </w:tcPr>
          <w:p w:rsidR="002304D5" w:rsidRDefault="002304D5" w:rsidP="00DD61B2">
            <w:pPr>
              <w:jc w:val="center"/>
            </w:pPr>
            <w:r>
              <w:rPr>
                <w:sz w:val="22"/>
                <w:szCs w:val="22"/>
              </w:rPr>
              <w:t>2003</w:t>
            </w:r>
          </w:p>
        </w:tc>
        <w:tc>
          <w:tcPr>
            <w:tcW w:w="1080" w:type="dxa"/>
            <w:vAlign w:val="bottom"/>
          </w:tcPr>
          <w:p w:rsidR="002304D5" w:rsidRDefault="002304D5" w:rsidP="00DD61B2">
            <w:pPr>
              <w:jc w:val="center"/>
            </w:pPr>
            <w:r>
              <w:rPr>
                <w:sz w:val="22"/>
                <w:szCs w:val="22"/>
              </w:rPr>
              <w:t>2004</w:t>
            </w:r>
          </w:p>
        </w:tc>
        <w:tc>
          <w:tcPr>
            <w:tcW w:w="1080" w:type="dxa"/>
            <w:vAlign w:val="bottom"/>
          </w:tcPr>
          <w:p w:rsidR="002304D5" w:rsidRDefault="002304D5" w:rsidP="00DD61B2">
            <w:pPr>
              <w:jc w:val="center"/>
            </w:pPr>
            <w:r>
              <w:rPr>
                <w:sz w:val="22"/>
                <w:szCs w:val="22"/>
              </w:rPr>
              <w:t>2005</w:t>
            </w:r>
          </w:p>
        </w:tc>
      </w:tr>
      <w:tr w:rsidR="002304D5" w:rsidTr="00DD61B2">
        <w:trPr>
          <w:trHeight w:val="300"/>
        </w:trPr>
        <w:tc>
          <w:tcPr>
            <w:tcW w:w="978" w:type="dxa"/>
            <w:noWrap/>
            <w:vAlign w:val="bottom"/>
          </w:tcPr>
          <w:p w:rsidR="002304D5" w:rsidRDefault="002304D5" w:rsidP="00DD61B2">
            <w:r>
              <w:rPr>
                <w:sz w:val="22"/>
                <w:szCs w:val="22"/>
              </w:rPr>
              <w:t>N</w:t>
            </w:r>
          </w:p>
        </w:tc>
        <w:tc>
          <w:tcPr>
            <w:tcW w:w="1080" w:type="dxa"/>
            <w:noWrap/>
            <w:vAlign w:val="bottom"/>
          </w:tcPr>
          <w:p w:rsidR="002304D5" w:rsidRDefault="002304D5" w:rsidP="00DD61B2">
            <w:pPr>
              <w:jc w:val="center"/>
            </w:pPr>
            <w:r>
              <w:rPr>
                <w:sz w:val="22"/>
                <w:szCs w:val="22"/>
              </w:rPr>
              <w:t>646</w:t>
            </w:r>
          </w:p>
        </w:tc>
        <w:tc>
          <w:tcPr>
            <w:tcW w:w="1080" w:type="dxa"/>
            <w:noWrap/>
            <w:vAlign w:val="bottom"/>
          </w:tcPr>
          <w:p w:rsidR="002304D5" w:rsidRDefault="002304D5" w:rsidP="00DD61B2">
            <w:pPr>
              <w:jc w:val="center"/>
            </w:pPr>
            <w:r>
              <w:rPr>
                <w:sz w:val="22"/>
                <w:szCs w:val="22"/>
              </w:rPr>
              <w:t>657</w:t>
            </w:r>
          </w:p>
        </w:tc>
        <w:tc>
          <w:tcPr>
            <w:tcW w:w="1080" w:type="dxa"/>
            <w:noWrap/>
            <w:vAlign w:val="bottom"/>
          </w:tcPr>
          <w:p w:rsidR="002304D5" w:rsidRDefault="002304D5" w:rsidP="00DD61B2">
            <w:pPr>
              <w:jc w:val="center"/>
            </w:pPr>
            <w:r>
              <w:rPr>
                <w:sz w:val="22"/>
                <w:szCs w:val="22"/>
              </w:rPr>
              <w:t>716</w:t>
            </w:r>
          </w:p>
        </w:tc>
        <w:tc>
          <w:tcPr>
            <w:tcW w:w="1200" w:type="dxa"/>
            <w:noWrap/>
            <w:vAlign w:val="bottom"/>
          </w:tcPr>
          <w:p w:rsidR="002304D5" w:rsidRDefault="002304D5" w:rsidP="00DD61B2">
            <w:pPr>
              <w:jc w:val="center"/>
            </w:pPr>
            <w:r>
              <w:rPr>
                <w:sz w:val="22"/>
                <w:szCs w:val="22"/>
              </w:rPr>
              <w:t>828</w:t>
            </w:r>
          </w:p>
        </w:tc>
        <w:tc>
          <w:tcPr>
            <w:tcW w:w="1080" w:type="dxa"/>
            <w:noWrap/>
            <w:vAlign w:val="bottom"/>
          </w:tcPr>
          <w:p w:rsidR="002304D5" w:rsidRDefault="002304D5" w:rsidP="00DD61B2">
            <w:pPr>
              <w:jc w:val="center"/>
            </w:pPr>
            <w:r>
              <w:rPr>
                <w:sz w:val="22"/>
                <w:szCs w:val="22"/>
              </w:rPr>
              <w:t>903</w:t>
            </w:r>
          </w:p>
        </w:tc>
        <w:tc>
          <w:tcPr>
            <w:tcW w:w="1080" w:type="dxa"/>
            <w:noWrap/>
            <w:vAlign w:val="bottom"/>
          </w:tcPr>
          <w:p w:rsidR="002304D5" w:rsidRDefault="002304D5" w:rsidP="00DD61B2">
            <w:pPr>
              <w:jc w:val="center"/>
            </w:pPr>
            <w:r>
              <w:rPr>
                <w:sz w:val="22"/>
                <w:szCs w:val="22"/>
              </w:rPr>
              <w:t>934</w:t>
            </w:r>
          </w:p>
        </w:tc>
        <w:tc>
          <w:tcPr>
            <w:tcW w:w="1080" w:type="dxa"/>
            <w:vAlign w:val="bottom"/>
          </w:tcPr>
          <w:p w:rsidR="002304D5" w:rsidRDefault="002304D5" w:rsidP="00DD61B2">
            <w:pPr>
              <w:jc w:val="center"/>
            </w:pPr>
            <w:r>
              <w:rPr>
                <w:sz w:val="22"/>
                <w:szCs w:val="22"/>
              </w:rPr>
              <w:t>927</w:t>
            </w:r>
          </w:p>
        </w:tc>
        <w:tc>
          <w:tcPr>
            <w:tcW w:w="1080" w:type="dxa"/>
            <w:vAlign w:val="bottom"/>
          </w:tcPr>
          <w:p w:rsidR="002304D5" w:rsidRDefault="002304D5" w:rsidP="00DD61B2">
            <w:pPr>
              <w:jc w:val="center"/>
            </w:pPr>
            <w:r>
              <w:rPr>
                <w:sz w:val="22"/>
                <w:szCs w:val="22"/>
              </w:rPr>
              <w:t>852</w:t>
            </w:r>
          </w:p>
        </w:tc>
      </w:tr>
      <w:tr w:rsidR="002304D5" w:rsidTr="00DD61B2">
        <w:trPr>
          <w:trHeight w:val="300"/>
        </w:trPr>
        <w:tc>
          <w:tcPr>
            <w:tcW w:w="978" w:type="dxa"/>
            <w:noWrap/>
            <w:vAlign w:val="bottom"/>
          </w:tcPr>
          <w:p w:rsidR="002304D5" w:rsidRDefault="002304D5" w:rsidP="00DD61B2">
            <w:r>
              <w:rPr>
                <w:sz w:val="22"/>
                <w:szCs w:val="22"/>
              </w:rPr>
              <w:t>Percent</w:t>
            </w:r>
          </w:p>
        </w:tc>
        <w:tc>
          <w:tcPr>
            <w:tcW w:w="1080" w:type="dxa"/>
            <w:noWrap/>
            <w:vAlign w:val="bottom"/>
          </w:tcPr>
          <w:p w:rsidR="002304D5" w:rsidRDefault="002304D5" w:rsidP="00DD61B2">
            <w:pPr>
              <w:jc w:val="center"/>
            </w:pPr>
            <w:r>
              <w:rPr>
                <w:sz w:val="22"/>
                <w:szCs w:val="22"/>
              </w:rPr>
              <w:t>6.210</w:t>
            </w:r>
          </w:p>
        </w:tc>
        <w:tc>
          <w:tcPr>
            <w:tcW w:w="1080" w:type="dxa"/>
            <w:noWrap/>
            <w:vAlign w:val="bottom"/>
          </w:tcPr>
          <w:p w:rsidR="002304D5" w:rsidRDefault="002304D5" w:rsidP="00DD61B2">
            <w:pPr>
              <w:jc w:val="center"/>
            </w:pPr>
            <w:r>
              <w:rPr>
                <w:sz w:val="22"/>
                <w:szCs w:val="22"/>
              </w:rPr>
              <w:t>6.320</w:t>
            </w:r>
          </w:p>
        </w:tc>
        <w:tc>
          <w:tcPr>
            <w:tcW w:w="1080" w:type="dxa"/>
            <w:noWrap/>
            <w:vAlign w:val="bottom"/>
          </w:tcPr>
          <w:p w:rsidR="002304D5" w:rsidRDefault="002304D5" w:rsidP="00DD61B2">
            <w:pPr>
              <w:jc w:val="center"/>
            </w:pPr>
            <w:r>
              <w:rPr>
                <w:sz w:val="22"/>
                <w:szCs w:val="22"/>
              </w:rPr>
              <w:t>6.880</w:t>
            </w:r>
          </w:p>
        </w:tc>
        <w:tc>
          <w:tcPr>
            <w:tcW w:w="1200" w:type="dxa"/>
            <w:noWrap/>
            <w:vAlign w:val="bottom"/>
          </w:tcPr>
          <w:p w:rsidR="002304D5" w:rsidRDefault="002304D5" w:rsidP="00DD61B2">
            <w:pPr>
              <w:jc w:val="center"/>
            </w:pPr>
            <w:r>
              <w:rPr>
                <w:sz w:val="22"/>
                <w:szCs w:val="22"/>
              </w:rPr>
              <w:t>7.960</w:t>
            </w:r>
          </w:p>
        </w:tc>
        <w:tc>
          <w:tcPr>
            <w:tcW w:w="1080" w:type="dxa"/>
            <w:noWrap/>
            <w:vAlign w:val="bottom"/>
          </w:tcPr>
          <w:p w:rsidR="002304D5" w:rsidRDefault="002304D5" w:rsidP="00DD61B2">
            <w:pPr>
              <w:jc w:val="center"/>
            </w:pPr>
            <w:r>
              <w:rPr>
                <w:sz w:val="22"/>
                <w:szCs w:val="22"/>
              </w:rPr>
              <w:t>8.680</w:t>
            </w:r>
          </w:p>
        </w:tc>
        <w:tc>
          <w:tcPr>
            <w:tcW w:w="1080" w:type="dxa"/>
            <w:noWrap/>
            <w:vAlign w:val="bottom"/>
          </w:tcPr>
          <w:p w:rsidR="002304D5" w:rsidRDefault="002304D5" w:rsidP="00DD61B2">
            <w:pPr>
              <w:jc w:val="center"/>
            </w:pPr>
            <w:r>
              <w:rPr>
                <w:sz w:val="22"/>
                <w:szCs w:val="22"/>
              </w:rPr>
              <w:t>8.980</w:t>
            </w:r>
          </w:p>
        </w:tc>
        <w:tc>
          <w:tcPr>
            <w:tcW w:w="1080" w:type="dxa"/>
            <w:vAlign w:val="bottom"/>
          </w:tcPr>
          <w:p w:rsidR="002304D5" w:rsidRDefault="002304D5" w:rsidP="00DD61B2">
            <w:pPr>
              <w:jc w:val="center"/>
            </w:pPr>
            <w:r>
              <w:rPr>
                <w:sz w:val="22"/>
                <w:szCs w:val="22"/>
              </w:rPr>
              <w:t>8.910</w:t>
            </w:r>
          </w:p>
        </w:tc>
        <w:tc>
          <w:tcPr>
            <w:tcW w:w="1080" w:type="dxa"/>
            <w:vAlign w:val="bottom"/>
          </w:tcPr>
          <w:p w:rsidR="002304D5" w:rsidRDefault="002304D5" w:rsidP="00DD61B2">
            <w:pPr>
              <w:jc w:val="center"/>
            </w:pPr>
            <w:r>
              <w:rPr>
                <w:sz w:val="22"/>
                <w:szCs w:val="22"/>
              </w:rPr>
              <w:t>8.190</w:t>
            </w:r>
          </w:p>
        </w:tc>
      </w:tr>
      <w:tr w:rsidR="002304D5" w:rsidTr="00DD61B2">
        <w:trPr>
          <w:trHeight w:val="210"/>
        </w:trPr>
        <w:tc>
          <w:tcPr>
            <w:tcW w:w="978" w:type="dxa"/>
            <w:noWrap/>
            <w:vAlign w:val="bottom"/>
          </w:tcPr>
          <w:p w:rsidR="002304D5" w:rsidRDefault="002304D5" w:rsidP="00DD61B2"/>
        </w:tc>
        <w:tc>
          <w:tcPr>
            <w:tcW w:w="1080" w:type="dxa"/>
            <w:noWrap/>
            <w:vAlign w:val="bottom"/>
          </w:tcPr>
          <w:p w:rsidR="002304D5" w:rsidRDefault="002304D5" w:rsidP="00DD61B2">
            <w:pPr>
              <w:jc w:val="center"/>
            </w:pPr>
          </w:p>
        </w:tc>
        <w:tc>
          <w:tcPr>
            <w:tcW w:w="1080" w:type="dxa"/>
            <w:noWrap/>
            <w:vAlign w:val="bottom"/>
          </w:tcPr>
          <w:p w:rsidR="002304D5" w:rsidRDefault="002304D5" w:rsidP="00DD61B2">
            <w:pPr>
              <w:jc w:val="center"/>
            </w:pPr>
          </w:p>
        </w:tc>
        <w:tc>
          <w:tcPr>
            <w:tcW w:w="1080" w:type="dxa"/>
            <w:noWrap/>
            <w:vAlign w:val="bottom"/>
          </w:tcPr>
          <w:p w:rsidR="002304D5" w:rsidRDefault="002304D5" w:rsidP="00DD61B2"/>
        </w:tc>
        <w:tc>
          <w:tcPr>
            <w:tcW w:w="1200" w:type="dxa"/>
            <w:noWrap/>
            <w:vAlign w:val="bottom"/>
          </w:tcPr>
          <w:p w:rsidR="002304D5" w:rsidRDefault="002304D5" w:rsidP="00DD61B2"/>
        </w:tc>
        <w:tc>
          <w:tcPr>
            <w:tcW w:w="1080" w:type="dxa"/>
            <w:noWrap/>
            <w:vAlign w:val="bottom"/>
          </w:tcPr>
          <w:p w:rsidR="002304D5" w:rsidRDefault="002304D5" w:rsidP="00DD61B2"/>
        </w:tc>
        <w:tc>
          <w:tcPr>
            <w:tcW w:w="1080" w:type="dxa"/>
            <w:noWrap/>
            <w:vAlign w:val="bottom"/>
          </w:tcPr>
          <w:p w:rsidR="002304D5" w:rsidRDefault="002304D5" w:rsidP="00DD61B2"/>
        </w:tc>
        <w:tc>
          <w:tcPr>
            <w:tcW w:w="1080" w:type="dxa"/>
            <w:vAlign w:val="bottom"/>
          </w:tcPr>
          <w:p w:rsidR="002304D5" w:rsidRDefault="002304D5" w:rsidP="00DD61B2"/>
        </w:tc>
        <w:tc>
          <w:tcPr>
            <w:tcW w:w="1080" w:type="dxa"/>
            <w:vAlign w:val="bottom"/>
          </w:tcPr>
          <w:p w:rsidR="002304D5" w:rsidRDefault="002304D5" w:rsidP="00DD61B2"/>
        </w:tc>
      </w:tr>
      <w:tr w:rsidR="002304D5" w:rsidTr="00DD61B2">
        <w:trPr>
          <w:trHeight w:val="225"/>
        </w:trPr>
        <w:tc>
          <w:tcPr>
            <w:tcW w:w="978" w:type="dxa"/>
            <w:noWrap/>
            <w:vAlign w:val="bottom"/>
          </w:tcPr>
          <w:p w:rsidR="002304D5" w:rsidRDefault="002304D5" w:rsidP="00DD61B2"/>
        </w:tc>
        <w:tc>
          <w:tcPr>
            <w:tcW w:w="1080" w:type="dxa"/>
            <w:noWrap/>
            <w:vAlign w:val="bottom"/>
          </w:tcPr>
          <w:p w:rsidR="002304D5" w:rsidRDefault="002304D5" w:rsidP="00DD61B2">
            <w:pPr>
              <w:jc w:val="center"/>
            </w:pPr>
          </w:p>
        </w:tc>
        <w:tc>
          <w:tcPr>
            <w:tcW w:w="1080" w:type="dxa"/>
            <w:noWrap/>
            <w:vAlign w:val="bottom"/>
          </w:tcPr>
          <w:p w:rsidR="002304D5" w:rsidRDefault="002304D5" w:rsidP="00DD61B2">
            <w:pPr>
              <w:jc w:val="center"/>
            </w:pPr>
          </w:p>
        </w:tc>
        <w:tc>
          <w:tcPr>
            <w:tcW w:w="1080" w:type="dxa"/>
            <w:noWrap/>
            <w:vAlign w:val="bottom"/>
          </w:tcPr>
          <w:p w:rsidR="002304D5" w:rsidRDefault="002304D5" w:rsidP="00DD61B2"/>
        </w:tc>
        <w:tc>
          <w:tcPr>
            <w:tcW w:w="1200" w:type="dxa"/>
            <w:noWrap/>
            <w:vAlign w:val="bottom"/>
          </w:tcPr>
          <w:p w:rsidR="002304D5" w:rsidRDefault="002304D5" w:rsidP="00DD61B2"/>
        </w:tc>
        <w:tc>
          <w:tcPr>
            <w:tcW w:w="1080" w:type="dxa"/>
            <w:noWrap/>
            <w:vAlign w:val="bottom"/>
          </w:tcPr>
          <w:p w:rsidR="002304D5" w:rsidRDefault="002304D5" w:rsidP="00DD61B2"/>
        </w:tc>
        <w:tc>
          <w:tcPr>
            <w:tcW w:w="1080" w:type="dxa"/>
            <w:noWrap/>
            <w:vAlign w:val="bottom"/>
          </w:tcPr>
          <w:p w:rsidR="002304D5" w:rsidRDefault="002304D5" w:rsidP="00DD61B2"/>
        </w:tc>
        <w:tc>
          <w:tcPr>
            <w:tcW w:w="1080" w:type="dxa"/>
            <w:vAlign w:val="bottom"/>
          </w:tcPr>
          <w:p w:rsidR="002304D5" w:rsidRDefault="002304D5" w:rsidP="00DD61B2"/>
        </w:tc>
        <w:tc>
          <w:tcPr>
            <w:tcW w:w="1080" w:type="dxa"/>
            <w:vAlign w:val="bottom"/>
          </w:tcPr>
          <w:p w:rsidR="002304D5" w:rsidRDefault="002304D5" w:rsidP="00DD61B2"/>
        </w:tc>
      </w:tr>
      <w:tr w:rsidR="002304D5" w:rsidTr="00DD61B2">
        <w:trPr>
          <w:trHeight w:val="285"/>
        </w:trPr>
        <w:tc>
          <w:tcPr>
            <w:tcW w:w="9738" w:type="dxa"/>
            <w:gridSpan w:val="9"/>
            <w:vAlign w:val="bottom"/>
          </w:tcPr>
          <w:p w:rsidR="002304D5" w:rsidRDefault="002304D5" w:rsidP="00DD61B2">
            <w:pPr>
              <w:rPr>
                <w:b/>
                <w:bCs/>
              </w:rPr>
            </w:pPr>
            <w:r>
              <w:rPr>
                <w:b/>
                <w:bCs/>
                <w:sz w:val="22"/>
                <w:szCs w:val="22"/>
              </w:rPr>
              <w:t>Panel B: Earnings smoothing activities by credit ratings</w:t>
            </w:r>
          </w:p>
        </w:tc>
      </w:tr>
      <w:tr w:rsidR="002304D5" w:rsidTr="00DD61B2">
        <w:trPr>
          <w:trHeight w:val="1290"/>
        </w:trPr>
        <w:tc>
          <w:tcPr>
            <w:tcW w:w="978" w:type="dxa"/>
            <w:tcBorders>
              <w:bottom w:val="single" w:sz="8" w:space="0" w:color="auto"/>
            </w:tcBorders>
            <w:vAlign w:val="bottom"/>
          </w:tcPr>
          <w:p w:rsidR="002304D5" w:rsidRDefault="002304D5" w:rsidP="00DD61B2">
            <w:r>
              <w:rPr>
                <w:bCs/>
                <w:sz w:val="22"/>
                <w:szCs w:val="22"/>
              </w:rPr>
              <w:t>Rating</w:t>
            </w:r>
          </w:p>
        </w:tc>
        <w:tc>
          <w:tcPr>
            <w:tcW w:w="1080" w:type="dxa"/>
            <w:tcBorders>
              <w:bottom w:val="single" w:sz="8" w:space="0" w:color="auto"/>
            </w:tcBorders>
            <w:vAlign w:val="bottom"/>
          </w:tcPr>
          <w:p w:rsidR="002304D5" w:rsidRDefault="002304D5" w:rsidP="00DD61B2">
            <w:pPr>
              <w:jc w:val="center"/>
            </w:pPr>
            <w:r>
              <w:rPr>
                <w:bCs/>
                <w:sz w:val="22"/>
                <w:szCs w:val="22"/>
              </w:rPr>
              <w:t>N for SMOOTHACT</w:t>
            </w:r>
            <w:r>
              <w:rPr>
                <w:sz w:val="22"/>
                <w:szCs w:val="22"/>
                <w:vertAlign w:val="superscript"/>
              </w:rPr>
              <w:t>1</w:t>
            </w:r>
            <w:r>
              <w:rPr>
                <w:sz w:val="22"/>
                <w:szCs w:val="22"/>
                <w:vertAlign w:val="subscript"/>
              </w:rPr>
              <w:t>t</w:t>
            </w:r>
          </w:p>
        </w:tc>
        <w:tc>
          <w:tcPr>
            <w:tcW w:w="1080" w:type="dxa"/>
            <w:tcBorders>
              <w:bottom w:val="single" w:sz="8" w:space="0" w:color="auto"/>
            </w:tcBorders>
            <w:vAlign w:val="bottom"/>
          </w:tcPr>
          <w:p w:rsidR="002304D5" w:rsidRDefault="002304D5" w:rsidP="00DD61B2">
            <w:pPr>
              <w:jc w:val="center"/>
            </w:pPr>
            <w:r>
              <w:rPr>
                <w:bCs/>
                <w:sz w:val="22"/>
                <w:szCs w:val="22"/>
              </w:rPr>
              <w:t>Percent for SMOOTHACT</w:t>
            </w:r>
            <w:r>
              <w:rPr>
                <w:sz w:val="22"/>
                <w:szCs w:val="22"/>
                <w:vertAlign w:val="superscript"/>
              </w:rPr>
              <w:t>1</w:t>
            </w:r>
            <w:r>
              <w:rPr>
                <w:sz w:val="22"/>
                <w:szCs w:val="22"/>
                <w:vertAlign w:val="subscript"/>
              </w:rPr>
              <w:t>t</w:t>
            </w:r>
          </w:p>
        </w:tc>
        <w:tc>
          <w:tcPr>
            <w:tcW w:w="1080" w:type="dxa"/>
            <w:tcBorders>
              <w:bottom w:val="single" w:sz="8" w:space="0" w:color="auto"/>
            </w:tcBorders>
            <w:vAlign w:val="bottom"/>
          </w:tcPr>
          <w:p w:rsidR="002304D5" w:rsidRDefault="002304D5" w:rsidP="00DD61B2">
            <w:pPr>
              <w:jc w:val="center"/>
            </w:pPr>
            <w:r>
              <w:rPr>
                <w:bCs/>
                <w:sz w:val="22"/>
                <w:szCs w:val="22"/>
              </w:rPr>
              <w:t>Mean SMOOTHACT</w:t>
            </w:r>
            <w:r>
              <w:rPr>
                <w:sz w:val="22"/>
                <w:szCs w:val="22"/>
                <w:vertAlign w:val="superscript"/>
              </w:rPr>
              <w:t>1</w:t>
            </w:r>
            <w:r>
              <w:rPr>
                <w:sz w:val="22"/>
                <w:szCs w:val="22"/>
                <w:vertAlign w:val="subscript"/>
              </w:rPr>
              <w:t>t</w:t>
            </w:r>
          </w:p>
        </w:tc>
        <w:tc>
          <w:tcPr>
            <w:tcW w:w="1200" w:type="dxa"/>
            <w:tcBorders>
              <w:bottom w:val="single" w:sz="8" w:space="0" w:color="auto"/>
            </w:tcBorders>
            <w:vAlign w:val="bottom"/>
          </w:tcPr>
          <w:p w:rsidR="002304D5" w:rsidRDefault="002304D5" w:rsidP="00DD61B2">
            <w:pPr>
              <w:jc w:val="center"/>
            </w:pPr>
            <w:r>
              <w:rPr>
                <w:bCs/>
                <w:sz w:val="22"/>
                <w:szCs w:val="22"/>
              </w:rPr>
              <w:t>Median SMOOTHACT</w:t>
            </w:r>
            <w:r>
              <w:rPr>
                <w:sz w:val="22"/>
                <w:szCs w:val="22"/>
                <w:vertAlign w:val="superscript"/>
              </w:rPr>
              <w:t>1</w:t>
            </w:r>
            <w:r>
              <w:rPr>
                <w:sz w:val="22"/>
                <w:szCs w:val="22"/>
                <w:vertAlign w:val="subscript"/>
              </w:rPr>
              <w:t>t</w:t>
            </w:r>
          </w:p>
        </w:tc>
        <w:tc>
          <w:tcPr>
            <w:tcW w:w="1080" w:type="dxa"/>
            <w:tcBorders>
              <w:bottom w:val="single" w:sz="8" w:space="0" w:color="auto"/>
            </w:tcBorders>
            <w:vAlign w:val="bottom"/>
          </w:tcPr>
          <w:p w:rsidR="002304D5" w:rsidRDefault="002304D5" w:rsidP="00DD61B2">
            <w:pPr>
              <w:jc w:val="center"/>
            </w:pPr>
            <w:r>
              <w:rPr>
                <w:bCs/>
                <w:sz w:val="22"/>
                <w:szCs w:val="22"/>
              </w:rPr>
              <w:t>Mean SMOOTHACT</w:t>
            </w:r>
            <w:r>
              <w:rPr>
                <w:sz w:val="22"/>
                <w:szCs w:val="22"/>
                <w:vertAlign w:val="superscript"/>
              </w:rPr>
              <w:t>2</w:t>
            </w:r>
            <w:r>
              <w:rPr>
                <w:sz w:val="22"/>
                <w:szCs w:val="22"/>
                <w:vertAlign w:val="subscript"/>
              </w:rPr>
              <w:t>t</w:t>
            </w:r>
          </w:p>
        </w:tc>
        <w:tc>
          <w:tcPr>
            <w:tcW w:w="1080" w:type="dxa"/>
            <w:tcBorders>
              <w:bottom w:val="single" w:sz="8" w:space="0" w:color="auto"/>
            </w:tcBorders>
            <w:vAlign w:val="bottom"/>
          </w:tcPr>
          <w:p w:rsidR="002304D5" w:rsidRDefault="002304D5" w:rsidP="00DD61B2">
            <w:pPr>
              <w:jc w:val="center"/>
            </w:pPr>
            <w:r>
              <w:rPr>
                <w:bCs/>
                <w:sz w:val="22"/>
                <w:szCs w:val="22"/>
              </w:rPr>
              <w:t>Median SMOOTHACT</w:t>
            </w:r>
            <w:r>
              <w:rPr>
                <w:sz w:val="22"/>
                <w:szCs w:val="22"/>
                <w:vertAlign w:val="superscript"/>
              </w:rPr>
              <w:t>2</w:t>
            </w:r>
            <w:r>
              <w:rPr>
                <w:sz w:val="22"/>
                <w:szCs w:val="22"/>
                <w:vertAlign w:val="subscript"/>
              </w:rPr>
              <w:t>t</w:t>
            </w:r>
          </w:p>
        </w:tc>
        <w:tc>
          <w:tcPr>
            <w:tcW w:w="1080" w:type="dxa"/>
            <w:tcBorders>
              <w:bottom w:val="single" w:sz="8" w:space="0" w:color="auto"/>
            </w:tcBorders>
            <w:vAlign w:val="bottom"/>
          </w:tcPr>
          <w:p w:rsidR="002304D5" w:rsidRDefault="002304D5" w:rsidP="00DD61B2">
            <w:pPr>
              <w:jc w:val="center"/>
            </w:pPr>
            <w:r>
              <w:rPr>
                <w:bCs/>
                <w:sz w:val="22"/>
                <w:szCs w:val="22"/>
              </w:rPr>
              <w:t>Mean SMOOTHACT</w:t>
            </w:r>
            <w:r>
              <w:rPr>
                <w:sz w:val="22"/>
                <w:szCs w:val="22"/>
                <w:vertAlign w:val="superscript"/>
              </w:rPr>
              <w:t>3</w:t>
            </w:r>
            <w:r>
              <w:rPr>
                <w:sz w:val="22"/>
                <w:szCs w:val="22"/>
                <w:vertAlign w:val="subscript"/>
              </w:rPr>
              <w:t>t</w:t>
            </w:r>
          </w:p>
        </w:tc>
        <w:tc>
          <w:tcPr>
            <w:tcW w:w="1080" w:type="dxa"/>
            <w:tcBorders>
              <w:bottom w:val="single" w:sz="8" w:space="0" w:color="auto"/>
            </w:tcBorders>
            <w:vAlign w:val="bottom"/>
          </w:tcPr>
          <w:p w:rsidR="002304D5" w:rsidRDefault="002304D5" w:rsidP="00DD61B2">
            <w:pPr>
              <w:jc w:val="center"/>
            </w:pPr>
            <w:r>
              <w:rPr>
                <w:bCs/>
                <w:sz w:val="22"/>
                <w:szCs w:val="22"/>
              </w:rPr>
              <w:t>Median SMOOTHACT</w:t>
            </w:r>
            <w:r>
              <w:rPr>
                <w:sz w:val="22"/>
                <w:szCs w:val="22"/>
                <w:vertAlign w:val="superscript"/>
              </w:rPr>
              <w:t>3</w:t>
            </w:r>
            <w:r>
              <w:rPr>
                <w:sz w:val="22"/>
                <w:szCs w:val="22"/>
                <w:vertAlign w:val="subscript"/>
              </w:rPr>
              <w:t>t</w:t>
            </w:r>
          </w:p>
        </w:tc>
      </w:tr>
      <w:tr w:rsidR="002304D5" w:rsidTr="00DD61B2">
        <w:trPr>
          <w:trHeight w:val="300"/>
        </w:trPr>
        <w:tc>
          <w:tcPr>
            <w:tcW w:w="978" w:type="dxa"/>
            <w:noWrap/>
            <w:vAlign w:val="bottom"/>
          </w:tcPr>
          <w:p w:rsidR="002304D5" w:rsidRDefault="002304D5" w:rsidP="00DD61B2">
            <w:bookmarkStart w:id="1" w:name="RANGE!J70"/>
            <w:bookmarkEnd w:id="1"/>
            <w:r>
              <w:rPr>
                <w:sz w:val="22"/>
                <w:szCs w:val="22"/>
              </w:rPr>
              <w:t>AA+</w:t>
            </w:r>
          </w:p>
        </w:tc>
        <w:tc>
          <w:tcPr>
            <w:tcW w:w="1080" w:type="dxa"/>
            <w:noWrap/>
            <w:vAlign w:val="bottom"/>
          </w:tcPr>
          <w:p w:rsidR="002304D5" w:rsidRDefault="002304D5" w:rsidP="00DD61B2">
            <w:pPr>
              <w:jc w:val="center"/>
            </w:pPr>
            <w:r>
              <w:rPr>
                <w:sz w:val="22"/>
                <w:szCs w:val="22"/>
              </w:rPr>
              <w:t>66</w:t>
            </w:r>
          </w:p>
        </w:tc>
        <w:tc>
          <w:tcPr>
            <w:tcW w:w="1080" w:type="dxa"/>
            <w:noWrap/>
            <w:vAlign w:val="bottom"/>
          </w:tcPr>
          <w:p w:rsidR="002304D5" w:rsidRDefault="002304D5" w:rsidP="00DD61B2">
            <w:pPr>
              <w:jc w:val="center"/>
            </w:pPr>
            <w:r>
              <w:rPr>
                <w:sz w:val="22"/>
                <w:szCs w:val="22"/>
              </w:rPr>
              <w:t>0.6%</w:t>
            </w:r>
          </w:p>
        </w:tc>
        <w:tc>
          <w:tcPr>
            <w:tcW w:w="1080" w:type="dxa"/>
            <w:noWrap/>
            <w:vAlign w:val="bottom"/>
          </w:tcPr>
          <w:p w:rsidR="002304D5" w:rsidRDefault="002304D5" w:rsidP="00DD61B2">
            <w:pPr>
              <w:jc w:val="center"/>
            </w:pPr>
            <w:r>
              <w:rPr>
                <w:sz w:val="22"/>
                <w:szCs w:val="22"/>
              </w:rPr>
              <w:t>0.559</w:t>
            </w:r>
          </w:p>
        </w:tc>
        <w:tc>
          <w:tcPr>
            <w:tcW w:w="1200" w:type="dxa"/>
            <w:noWrap/>
            <w:vAlign w:val="bottom"/>
          </w:tcPr>
          <w:p w:rsidR="002304D5" w:rsidRDefault="002304D5" w:rsidP="00DD61B2">
            <w:pPr>
              <w:jc w:val="center"/>
            </w:pPr>
            <w:r>
              <w:rPr>
                <w:sz w:val="22"/>
                <w:szCs w:val="22"/>
              </w:rPr>
              <w:t>0.575</w:t>
            </w:r>
          </w:p>
        </w:tc>
        <w:tc>
          <w:tcPr>
            <w:tcW w:w="1080" w:type="dxa"/>
            <w:noWrap/>
            <w:vAlign w:val="bottom"/>
          </w:tcPr>
          <w:p w:rsidR="002304D5" w:rsidRDefault="002304D5" w:rsidP="00DD61B2">
            <w:pPr>
              <w:jc w:val="center"/>
            </w:pPr>
            <w:r>
              <w:rPr>
                <w:sz w:val="22"/>
                <w:szCs w:val="22"/>
              </w:rPr>
              <w:t>0.495</w:t>
            </w:r>
          </w:p>
        </w:tc>
        <w:tc>
          <w:tcPr>
            <w:tcW w:w="1080" w:type="dxa"/>
            <w:noWrap/>
            <w:vAlign w:val="bottom"/>
          </w:tcPr>
          <w:p w:rsidR="002304D5" w:rsidRDefault="002304D5" w:rsidP="00DD61B2">
            <w:pPr>
              <w:jc w:val="center"/>
            </w:pPr>
            <w:r>
              <w:rPr>
                <w:sz w:val="22"/>
                <w:szCs w:val="22"/>
              </w:rPr>
              <w:t>0.444</w:t>
            </w:r>
          </w:p>
        </w:tc>
        <w:tc>
          <w:tcPr>
            <w:tcW w:w="1080" w:type="dxa"/>
            <w:vAlign w:val="bottom"/>
          </w:tcPr>
          <w:p w:rsidR="002304D5" w:rsidRDefault="002304D5" w:rsidP="00DD61B2">
            <w:pPr>
              <w:jc w:val="center"/>
            </w:pPr>
            <w:r>
              <w:rPr>
                <w:sz w:val="22"/>
                <w:szCs w:val="22"/>
              </w:rPr>
              <w:t>0.566</w:t>
            </w:r>
          </w:p>
        </w:tc>
        <w:tc>
          <w:tcPr>
            <w:tcW w:w="1080" w:type="dxa"/>
            <w:vAlign w:val="bottom"/>
          </w:tcPr>
          <w:p w:rsidR="002304D5" w:rsidRDefault="002304D5" w:rsidP="00DD61B2">
            <w:pPr>
              <w:jc w:val="center"/>
            </w:pPr>
            <w:r>
              <w:rPr>
                <w:sz w:val="22"/>
                <w:szCs w:val="22"/>
              </w:rPr>
              <w:t>0.559</w:t>
            </w:r>
          </w:p>
        </w:tc>
      </w:tr>
      <w:tr w:rsidR="002304D5" w:rsidTr="00DD61B2">
        <w:trPr>
          <w:trHeight w:val="300"/>
        </w:trPr>
        <w:tc>
          <w:tcPr>
            <w:tcW w:w="978" w:type="dxa"/>
            <w:noWrap/>
            <w:vAlign w:val="bottom"/>
          </w:tcPr>
          <w:p w:rsidR="002304D5" w:rsidRDefault="002304D5" w:rsidP="00DD61B2">
            <w:r>
              <w:rPr>
                <w:sz w:val="22"/>
                <w:szCs w:val="22"/>
              </w:rPr>
              <w:t>AA</w:t>
            </w:r>
          </w:p>
        </w:tc>
        <w:tc>
          <w:tcPr>
            <w:tcW w:w="1080" w:type="dxa"/>
            <w:noWrap/>
            <w:vAlign w:val="bottom"/>
          </w:tcPr>
          <w:p w:rsidR="002304D5" w:rsidRDefault="002304D5" w:rsidP="00DD61B2">
            <w:pPr>
              <w:jc w:val="center"/>
            </w:pPr>
            <w:r>
              <w:rPr>
                <w:sz w:val="22"/>
                <w:szCs w:val="22"/>
              </w:rPr>
              <w:t>274</w:t>
            </w:r>
          </w:p>
        </w:tc>
        <w:tc>
          <w:tcPr>
            <w:tcW w:w="1080" w:type="dxa"/>
            <w:noWrap/>
            <w:vAlign w:val="bottom"/>
          </w:tcPr>
          <w:p w:rsidR="002304D5" w:rsidRDefault="002304D5" w:rsidP="00DD61B2">
            <w:pPr>
              <w:jc w:val="center"/>
            </w:pPr>
            <w:r>
              <w:rPr>
                <w:sz w:val="22"/>
                <w:szCs w:val="22"/>
              </w:rPr>
              <w:t>2.6%</w:t>
            </w:r>
          </w:p>
        </w:tc>
        <w:tc>
          <w:tcPr>
            <w:tcW w:w="1080" w:type="dxa"/>
            <w:noWrap/>
            <w:vAlign w:val="bottom"/>
          </w:tcPr>
          <w:p w:rsidR="002304D5" w:rsidRDefault="002304D5" w:rsidP="00DD61B2">
            <w:pPr>
              <w:jc w:val="center"/>
            </w:pPr>
            <w:r>
              <w:rPr>
                <w:sz w:val="22"/>
                <w:szCs w:val="22"/>
              </w:rPr>
              <w:t>0.429</w:t>
            </w:r>
          </w:p>
        </w:tc>
        <w:tc>
          <w:tcPr>
            <w:tcW w:w="1200" w:type="dxa"/>
            <w:noWrap/>
            <w:vAlign w:val="bottom"/>
          </w:tcPr>
          <w:p w:rsidR="002304D5" w:rsidRDefault="002304D5" w:rsidP="00DD61B2">
            <w:pPr>
              <w:jc w:val="center"/>
            </w:pPr>
            <w:r>
              <w:rPr>
                <w:sz w:val="22"/>
                <w:szCs w:val="22"/>
              </w:rPr>
              <w:t>0.370</w:t>
            </w:r>
          </w:p>
        </w:tc>
        <w:tc>
          <w:tcPr>
            <w:tcW w:w="1080" w:type="dxa"/>
            <w:noWrap/>
            <w:vAlign w:val="bottom"/>
          </w:tcPr>
          <w:p w:rsidR="002304D5" w:rsidRDefault="002304D5" w:rsidP="00DD61B2">
            <w:pPr>
              <w:jc w:val="center"/>
            </w:pPr>
            <w:r>
              <w:rPr>
                <w:sz w:val="22"/>
                <w:szCs w:val="22"/>
              </w:rPr>
              <w:t>0.391</w:t>
            </w:r>
          </w:p>
        </w:tc>
        <w:tc>
          <w:tcPr>
            <w:tcW w:w="1080" w:type="dxa"/>
            <w:noWrap/>
            <w:vAlign w:val="bottom"/>
          </w:tcPr>
          <w:p w:rsidR="002304D5" w:rsidRDefault="002304D5" w:rsidP="00DD61B2">
            <w:pPr>
              <w:jc w:val="center"/>
            </w:pPr>
            <w:r>
              <w:rPr>
                <w:sz w:val="22"/>
                <w:szCs w:val="22"/>
              </w:rPr>
              <w:t>0.333</w:t>
            </w:r>
          </w:p>
        </w:tc>
        <w:tc>
          <w:tcPr>
            <w:tcW w:w="1080" w:type="dxa"/>
            <w:vAlign w:val="bottom"/>
          </w:tcPr>
          <w:p w:rsidR="002304D5" w:rsidRDefault="002304D5" w:rsidP="00DD61B2">
            <w:pPr>
              <w:jc w:val="center"/>
            </w:pPr>
            <w:r>
              <w:rPr>
                <w:sz w:val="22"/>
                <w:szCs w:val="22"/>
              </w:rPr>
              <w:t>0.464</w:t>
            </w:r>
          </w:p>
        </w:tc>
        <w:tc>
          <w:tcPr>
            <w:tcW w:w="1080" w:type="dxa"/>
            <w:vAlign w:val="bottom"/>
          </w:tcPr>
          <w:p w:rsidR="002304D5" w:rsidRDefault="002304D5" w:rsidP="00DD61B2">
            <w:pPr>
              <w:jc w:val="center"/>
            </w:pPr>
            <w:r>
              <w:rPr>
                <w:sz w:val="22"/>
                <w:szCs w:val="22"/>
              </w:rPr>
              <w:t>0.458</w:t>
            </w:r>
          </w:p>
        </w:tc>
      </w:tr>
      <w:tr w:rsidR="002304D5" w:rsidTr="00DD61B2">
        <w:trPr>
          <w:trHeight w:val="315"/>
        </w:trPr>
        <w:tc>
          <w:tcPr>
            <w:tcW w:w="978" w:type="dxa"/>
            <w:tcBorders>
              <w:bottom w:val="single" w:sz="8" w:space="0" w:color="auto"/>
            </w:tcBorders>
            <w:noWrap/>
            <w:vAlign w:val="bottom"/>
          </w:tcPr>
          <w:p w:rsidR="002304D5" w:rsidRDefault="002304D5" w:rsidP="00DD61B2">
            <w:r>
              <w:rPr>
                <w:sz w:val="22"/>
                <w:szCs w:val="22"/>
              </w:rPr>
              <w:t>AA-</w:t>
            </w:r>
          </w:p>
        </w:tc>
        <w:tc>
          <w:tcPr>
            <w:tcW w:w="1080" w:type="dxa"/>
            <w:tcBorders>
              <w:bottom w:val="single" w:sz="8" w:space="0" w:color="auto"/>
            </w:tcBorders>
            <w:noWrap/>
            <w:vAlign w:val="bottom"/>
          </w:tcPr>
          <w:p w:rsidR="002304D5" w:rsidRDefault="002304D5" w:rsidP="00DD61B2">
            <w:pPr>
              <w:jc w:val="center"/>
            </w:pPr>
            <w:r>
              <w:rPr>
                <w:sz w:val="22"/>
                <w:szCs w:val="22"/>
              </w:rPr>
              <w:t>313</w:t>
            </w:r>
          </w:p>
        </w:tc>
        <w:tc>
          <w:tcPr>
            <w:tcW w:w="1080" w:type="dxa"/>
            <w:tcBorders>
              <w:bottom w:val="single" w:sz="8" w:space="0" w:color="auto"/>
            </w:tcBorders>
            <w:noWrap/>
            <w:vAlign w:val="bottom"/>
          </w:tcPr>
          <w:p w:rsidR="002304D5" w:rsidRDefault="002304D5" w:rsidP="00DD61B2">
            <w:pPr>
              <w:jc w:val="center"/>
            </w:pPr>
            <w:r>
              <w:rPr>
                <w:sz w:val="22"/>
                <w:szCs w:val="22"/>
              </w:rPr>
              <w:t>3.0%</w:t>
            </w:r>
          </w:p>
        </w:tc>
        <w:tc>
          <w:tcPr>
            <w:tcW w:w="1080" w:type="dxa"/>
            <w:tcBorders>
              <w:bottom w:val="single" w:sz="8" w:space="0" w:color="auto"/>
            </w:tcBorders>
            <w:noWrap/>
            <w:vAlign w:val="bottom"/>
          </w:tcPr>
          <w:p w:rsidR="002304D5" w:rsidRDefault="002304D5" w:rsidP="00DD61B2">
            <w:pPr>
              <w:jc w:val="center"/>
            </w:pPr>
            <w:r>
              <w:rPr>
                <w:sz w:val="22"/>
                <w:szCs w:val="22"/>
              </w:rPr>
              <w:t>0.485</w:t>
            </w:r>
          </w:p>
        </w:tc>
        <w:tc>
          <w:tcPr>
            <w:tcW w:w="1200" w:type="dxa"/>
            <w:tcBorders>
              <w:bottom w:val="single" w:sz="8" w:space="0" w:color="auto"/>
            </w:tcBorders>
            <w:noWrap/>
            <w:vAlign w:val="bottom"/>
          </w:tcPr>
          <w:p w:rsidR="002304D5" w:rsidRDefault="002304D5" w:rsidP="00DD61B2">
            <w:pPr>
              <w:jc w:val="center"/>
            </w:pPr>
            <w:r>
              <w:rPr>
                <w:sz w:val="22"/>
                <w:szCs w:val="22"/>
              </w:rPr>
              <w:t>0.462</w:t>
            </w:r>
          </w:p>
        </w:tc>
        <w:tc>
          <w:tcPr>
            <w:tcW w:w="1080" w:type="dxa"/>
            <w:tcBorders>
              <w:bottom w:val="single" w:sz="8" w:space="0" w:color="auto"/>
            </w:tcBorders>
            <w:noWrap/>
            <w:vAlign w:val="bottom"/>
          </w:tcPr>
          <w:p w:rsidR="002304D5" w:rsidRDefault="002304D5" w:rsidP="00DD61B2">
            <w:pPr>
              <w:jc w:val="center"/>
            </w:pPr>
            <w:r>
              <w:rPr>
                <w:sz w:val="22"/>
                <w:szCs w:val="22"/>
              </w:rPr>
              <w:t>0.472</w:t>
            </w:r>
          </w:p>
        </w:tc>
        <w:tc>
          <w:tcPr>
            <w:tcW w:w="1080" w:type="dxa"/>
            <w:tcBorders>
              <w:bottom w:val="single" w:sz="8" w:space="0" w:color="auto"/>
            </w:tcBorders>
            <w:noWrap/>
            <w:vAlign w:val="bottom"/>
          </w:tcPr>
          <w:p w:rsidR="002304D5" w:rsidRDefault="002304D5" w:rsidP="00DD61B2">
            <w:pPr>
              <w:jc w:val="center"/>
            </w:pPr>
            <w:r>
              <w:rPr>
                <w:sz w:val="22"/>
                <w:szCs w:val="22"/>
              </w:rPr>
              <w:t>0.444</w:t>
            </w:r>
          </w:p>
        </w:tc>
        <w:tc>
          <w:tcPr>
            <w:tcW w:w="1080" w:type="dxa"/>
            <w:tcBorders>
              <w:bottom w:val="single" w:sz="8" w:space="0" w:color="auto"/>
            </w:tcBorders>
            <w:vAlign w:val="bottom"/>
          </w:tcPr>
          <w:p w:rsidR="002304D5" w:rsidRDefault="002304D5" w:rsidP="00DD61B2">
            <w:pPr>
              <w:jc w:val="center"/>
            </w:pPr>
            <w:r>
              <w:rPr>
                <w:sz w:val="22"/>
                <w:szCs w:val="22"/>
              </w:rPr>
              <w:t>0.531</w:t>
            </w:r>
          </w:p>
        </w:tc>
        <w:tc>
          <w:tcPr>
            <w:tcW w:w="1080" w:type="dxa"/>
            <w:tcBorders>
              <w:bottom w:val="single" w:sz="8" w:space="0" w:color="auto"/>
            </w:tcBorders>
            <w:vAlign w:val="bottom"/>
          </w:tcPr>
          <w:p w:rsidR="002304D5" w:rsidRDefault="002304D5" w:rsidP="00DD61B2">
            <w:pPr>
              <w:jc w:val="center"/>
            </w:pPr>
            <w:r>
              <w:rPr>
                <w:sz w:val="22"/>
                <w:szCs w:val="22"/>
              </w:rPr>
              <w:t>0.532</w:t>
            </w:r>
          </w:p>
        </w:tc>
      </w:tr>
      <w:tr w:rsidR="002304D5" w:rsidTr="00DD61B2">
        <w:trPr>
          <w:trHeight w:val="300"/>
        </w:trPr>
        <w:tc>
          <w:tcPr>
            <w:tcW w:w="978" w:type="dxa"/>
            <w:noWrap/>
            <w:vAlign w:val="bottom"/>
          </w:tcPr>
          <w:p w:rsidR="002304D5" w:rsidRDefault="002304D5" w:rsidP="00DD61B2">
            <w:r>
              <w:rPr>
                <w:sz w:val="22"/>
                <w:szCs w:val="22"/>
              </w:rPr>
              <w:t>A+</w:t>
            </w:r>
          </w:p>
        </w:tc>
        <w:tc>
          <w:tcPr>
            <w:tcW w:w="1080" w:type="dxa"/>
            <w:noWrap/>
            <w:vAlign w:val="bottom"/>
          </w:tcPr>
          <w:p w:rsidR="002304D5" w:rsidRDefault="002304D5" w:rsidP="00DD61B2">
            <w:pPr>
              <w:jc w:val="center"/>
            </w:pPr>
            <w:r>
              <w:rPr>
                <w:sz w:val="22"/>
                <w:szCs w:val="22"/>
              </w:rPr>
              <w:t>571</w:t>
            </w:r>
          </w:p>
        </w:tc>
        <w:tc>
          <w:tcPr>
            <w:tcW w:w="1080" w:type="dxa"/>
            <w:noWrap/>
            <w:vAlign w:val="bottom"/>
          </w:tcPr>
          <w:p w:rsidR="002304D5" w:rsidRDefault="002304D5" w:rsidP="00DD61B2">
            <w:pPr>
              <w:jc w:val="center"/>
            </w:pPr>
            <w:r>
              <w:rPr>
                <w:sz w:val="22"/>
                <w:szCs w:val="22"/>
              </w:rPr>
              <w:t>5.5%</w:t>
            </w:r>
          </w:p>
        </w:tc>
        <w:tc>
          <w:tcPr>
            <w:tcW w:w="1080" w:type="dxa"/>
            <w:noWrap/>
            <w:vAlign w:val="bottom"/>
          </w:tcPr>
          <w:p w:rsidR="002304D5" w:rsidRDefault="002304D5" w:rsidP="00DD61B2">
            <w:pPr>
              <w:jc w:val="center"/>
            </w:pPr>
            <w:r>
              <w:rPr>
                <w:sz w:val="22"/>
                <w:szCs w:val="22"/>
              </w:rPr>
              <w:t>0.528</w:t>
            </w:r>
          </w:p>
        </w:tc>
        <w:tc>
          <w:tcPr>
            <w:tcW w:w="1200" w:type="dxa"/>
            <w:noWrap/>
            <w:vAlign w:val="bottom"/>
          </w:tcPr>
          <w:p w:rsidR="002304D5" w:rsidRDefault="002304D5" w:rsidP="00DD61B2">
            <w:pPr>
              <w:jc w:val="center"/>
            </w:pPr>
            <w:r>
              <w:rPr>
                <w:sz w:val="22"/>
                <w:szCs w:val="22"/>
              </w:rPr>
              <w:t>0.521</w:t>
            </w:r>
          </w:p>
        </w:tc>
        <w:tc>
          <w:tcPr>
            <w:tcW w:w="1080" w:type="dxa"/>
            <w:noWrap/>
            <w:vAlign w:val="bottom"/>
          </w:tcPr>
          <w:p w:rsidR="002304D5" w:rsidRDefault="002304D5" w:rsidP="00DD61B2">
            <w:pPr>
              <w:jc w:val="center"/>
            </w:pPr>
            <w:r>
              <w:rPr>
                <w:sz w:val="22"/>
                <w:szCs w:val="22"/>
              </w:rPr>
              <w:t>0.534</w:t>
            </w:r>
          </w:p>
        </w:tc>
        <w:tc>
          <w:tcPr>
            <w:tcW w:w="1080" w:type="dxa"/>
            <w:noWrap/>
            <w:vAlign w:val="bottom"/>
          </w:tcPr>
          <w:p w:rsidR="002304D5" w:rsidRDefault="002304D5" w:rsidP="00DD61B2">
            <w:pPr>
              <w:jc w:val="center"/>
            </w:pPr>
            <w:r>
              <w:rPr>
                <w:sz w:val="22"/>
                <w:szCs w:val="22"/>
              </w:rPr>
              <w:t>0.556</w:t>
            </w:r>
          </w:p>
        </w:tc>
        <w:tc>
          <w:tcPr>
            <w:tcW w:w="1080" w:type="dxa"/>
            <w:vAlign w:val="bottom"/>
          </w:tcPr>
          <w:p w:rsidR="002304D5" w:rsidRDefault="002304D5" w:rsidP="00DD61B2">
            <w:pPr>
              <w:jc w:val="center"/>
            </w:pPr>
            <w:r>
              <w:rPr>
                <w:sz w:val="22"/>
                <w:szCs w:val="22"/>
              </w:rPr>
              <w:t>0.554</w:t>
            </w:r>
          </w:p>
        </w:tc>
        <w:tc>
          <w:tcPr>
            <w:tcW w:w="1080" w:type="dxa"/>
            <w:vAlign w:val="bottom"/>
          </w:tcPr>
          <w:p w:rsidR="002304D5" w:rsidRDefault="002304D5" w:rsidP="00DD61B2">
            <w:pPr>
              <w:jc w:val="center"/>
            </w:pPr>
            <w:r>
              <w:rPr>
                <w:sz w:val="22"/>
                <w:szCs w:val="22"/>
              </w:rPr>
              <w:t>0.568</w:t>
            </w:r>
          </w:p>
        </w:tc>
      </w:tr>
      <w:tr w:rsidR="002304D5" w:rsidTr="00DD61B2">
        <w:trPr>
          <w:trHeight w:val="300"/>
        </w:trPr>
        <w:tc>
          <w:tcPr>
            <w:tcW w:w="978" w:type="dxa"/>
            <w:noWrap/>
            <w:vAlign w:val="bottom"/>
          </w:tcPr>
          <w:p w:rsidR="002304D5" w:rsidRDefault="002304D5" w:rsidP="00DD61B2">
            <w:r>
              <w:rPr>
                <w:sz w:val="22"/>
                <w:szCs w:val="22"/>
              </w:rPr>
              <w:t>A</w:t>
            </w:r>
          </w:p>
        </w:tc>
        <w:tc>
          <w:tcPr>
            <w:tcW w:w="1080" w:type="dxa"/>
            <w:noWrap/>
            <w:vAlign w:val="bottom"/>
          </w:tcPr>
          <w:p w:rsidR="002304D5" w:rsidRDefault="002304D5" w:rsidP="00DD61B2">
            <w:pPr>
              <w:jc w:val="center"/>
            </w:pPr>
            <w:r>
              <w:rPr>
                <w:sz w:val="22"/>
                <w:szCs w:val="22"/>
              </w:rPr>
              <w:t>935</w:t>
            </w:r>
          </w:p>
        </w:tc>
        <w:tc>
          <w:tcPr>
            <w:tcW w:w="1080" w:type="dxa"/>
            <w:noWrap/>
            <w:vAlign w:val="bottom"/>
          </w:tcPr>
          <w:p w:rsidR="002304D5" w:rsidRDefault="002304D5" w:rsidP="00DD61B2">
            <w:pPr>
              <w:jc w:val="center"/>
            </w:pPr>
            <w:r>
              <w:rPr>
                <w:sz w:val="22"/>
                <w:szCs w:val="22"/>
              </w:rPr>
              <w:t>9.0%</w:t>
            </w:r>
          </w:p>
        </w:tc>
        <w:tc>
          <w:tcPr>
            <w:tcW w:w="1080" w:type="dxa"/>
            <w:noWrap/>
            <w:vAlign w:val="bottom"/>
          </w:tcPr>
          <w:p w:rsidR="002304D5" w:rsidRDefault="002304D5" w:rsidP="00DD61B2">
            <w:pPr>
              <w:jc w:val="center"/>
            </w:pPr>
            <w:r>
              <w:rPr>
                <w:sz w:val="22"/>
                <w:szCs w:val="22"/>
              </w:rPr>
              <w:t>0.499</w:t>
            </w:r>
          </w:p>
        </w:tc>
        <w:tc>
          <w:tcPr>
            <w:tcW w:w="1200" w:type="dxa"/>
            <w:noWrap/>
            <w:vAlign w:val="bottom"/>
          </w:tcPr>
          <w:p w:rsidR="002304D5" w:rsidRDefault="002304D5" w:rsidP="00DD61B2">
            <w:pPr>
              <w:jc w:val="center"/>
            </w:pPr>
            <w:r>
              <w:rPr>
                <w:sz w:val="22"/>
                <w:szCs w:val="22"/>
              </w:rPr>
              <w:t>0.472</w:t>
            </w:r>
          </w:p>
        </w:tc>
        <w:tc>
          <w:tcPr>
            <w:tcW w:w="1080" w:type="dxa"/>
            <w:noWrap/>
            <w:vAlign w:val="bottom"/>
          </w:tcPr>
          <w:p w:rsidR="002304D5" w:rsidRDefault="002304D5" w:rsidP="00DD61B2">
            <w:pPr>
              <w:jc w:val="center"/>
            </w:pPr>
            <w:r>
              <w:rPr>
                <w:sz w:val="22"/>
                <w:szCs w:val="22"/>
              </w:rPr>
              <w:t>0.501</w:t>
            </w:r>
          </w:p>
        </w:tc>
        <w:tc>
          <w:tcPr>
            <w:tcW w:w="1080" w:type="dxa"/>
            <w:noWrap/>
            <w:vAlign w:val="bottom"/>
          </w:tcPr>
          <w:p w:rsidR="002304D5" w:rsidRDefault="002304D5" w:rsidP="00DD61B2">
            <w:pPr>
              <w:jc w:val="center"/>
            </w:pPr>
            <w:r>
              <w:rPr>
                <w:sz w:val="22"/>
                <w:szCs w:val="22"/>
              </w:rPr>
              <w:t>0.444</w:t>
            </w:r>
          </w:p>
        </w:tc>
        <w:tc>
          <w:tcPr>
            <w:tcW w:w="1080" w:type="dxa"/>
            <w:vAlign w:val="bottom"/>
          </w:tcPr>
          <w:p w:rsidR="002304D5" w:rsidRDefault="002304D5" w:rsidP="00DD61B2">
            <w:pPr>
              <w:jc w:val="center"/>
            </w:pPr>
            <w:r>
              <w:rPr>
                <w:sz w:val="22"/>
                <w:szCs w:val="22"/>
              </w:rPr>
              <w:t>0.500</w:t>
            </w:r>
          </w:p>
        </w:tc>
        <w:tc>
          <w:tcPr>
            <w:tcW w:w="1080" w:type="dxa"/>
            <w:vAlign w:val="bottom"/>
          </w:tcPr>
          <w:p w:rsidR="002304D5" w:rsidRDefault="002304D5" w:rsidP="00DD61B2">
            <w:pPr>
              <w:jc w:val="center"/>
            </w:pPr>
            <w:r>
              <w:rPr>
                <w:sz w:val="22"/>
                <w:szCs w:val="22"/>
              </w:rPr>
              <w:t>0.488</w:t>
            </w:r>
          </w:p>
        </w:tc>
      </w:tr>
      <w:tr w:rsidR="002304D5" w:rsidTr="00DD61B2">
        <w:trPr>
          <w:trHeight w:val="315"/>
        </w:trPr>
        <w:tc>
          <w:tcPr>
            <w:tcW w:w="978" w:type="dxa"/>
            <w:tcBorders>
              <w:bottom w:val="single" w:sz="8" w:space="0" w:color="auto"/>
            </w:tcBorders>
            <w:noWrap/>
            <w:vAlign w:val="bottom"/>
          </w:tcPr>
          <w:p w:rsidR="002304D5" w:rsidRDefault="002304D5" w:rsidP="00DD61B2">
            <w:r>
              <w:rPr>
                <w:sz w:val="22"/>
                <w:szCs w:val="22"/>
              </w:rPr>
              <w:t>A-</w:t>
            </w:r>
          </w:p>
        </w:tc>
        <w:tc>
          <w:tcPr>
            <w:tcW w:w="1080" w:type="dxa"/>
            <w:tcBorders>
              <w:bottom w:val="single" w:sz="8" w:space="0" w:color="auto"/>
            </w:tcBorders>
            <w:noWrap/>
            <w:vAlign w:val="bottom"/>
          </w:tcPr>
          <w:p w:rsidR="002304D5" w:rsidRDefault="002304D5" w:rsidP="00DD61B2">
            <w:pPr>
              <w:jc w:val="center"/>
            </w:pPr>
            <w:r>
              <w:rPr>
                <w:sz w:val="22"/>
                <w:szCs w:val="22"/>
              </w:rPr>
              <w:t>737</w:t>
            </w:r>
          </w:p>
        </w:tc>
        <w:tc>
          <w:tcPr>
            <w:tcW w:w="1080" w:type="dxa"/>
            <w:tcBorders>
              <w:bottom w:val="single" w:sz="8" w:space="0" w:color="auto"/>
            </w:tcBorders>
            <w:noWrap/>
            <w:vAlign w:val="bottom"/>
          </w:tcPr>
          <w:p w:rsidR="002304D5" w:rsidRDefault="002304D5" w:rsidP="00DD61B2">
            <w:pPr>
              <w:jc w:val="center"/>
            </w:pPr>
            <w:r>
              <w:rPr>
                <w:sz w:val="22"/>
                <w:szCs w:val="22"/>
              </w:rPr>
              <w:t>7.1%</w:t>
            </w:r>
          </w:p>
        </w:tc>
        <w:tc>
          <w:tcPr>
            <w:tcW w:w="1080" w:type="dxa"/>
            <w:tcBorders>
              <w:bottom w:val="single" w:sz="8" w:space="0" w:color="auto"/>
            </w:tcBorders>
            <w:noWrap/>
            <w:vAlign w:val="bottom"/>
          </w:tcPr>
          <w:p w:rsidR="002304D5" w:rsidRDefault="002304D5" w:rsidP="00DD61B2">
            <w:pPr>
              <w:jc w:val="center"/>
            </w:pPr>
            <w:r>
              <w:rPr>
                <w:sz w:val="22"/>
                <w:szCs w:val="22"/>
              </w:rPr>
              <w:t>0.523</w:t>
            </w:r>
          </w:p>
        </w:tc>
        <w:tc>
          <w:tcPr>
            <w:tcW w:w="1200" w:type="dxa"/>
            <w:tcBorders>
              <w:bottom w:val="single" w:sz="8" w:space="0" w:color="auto"/>
            </w:tcBorders>
            <w:noWrap/>
            <w:vAlign w:val="bottom"/>
          </w:tcPr>
          <w:p w:rsidR="002304D5" w:rsidRDefault="002304D5" w:rsidP="00DD61B2">
            <w:pPr>
              <w:jc w:val="center"/>
            </w:pPr>
            <w:r>
              <w:rPr>
                <w:sz w:val="22"/>
                <w:szCs w:val="22"/>
              </w:rPr>
              <w:t>0.514</w:t>
            </w:r>
          </w:p>
        </w:tc>
        <w:tc>
          <w:tcPr>
            <w:tcW w:w="1080" w:type="dxa"/>
            <w:tcBorders>
              <w:bottom w:val="single" w:sz="8" w:space="0" w:color="auto"/>
            </w:tcBorders>
            <w:noWrap/>
            <w:vAlign w:val="bottom"/>
          </w:tcPr>
          <w:p w:rsidR="002304D5" w:rsidRDefault="002304D5" w:rsidP="00DD61B2">
            <w:pPr>
              <w:jc w:val="center"/>
            </w:pPr>
            <w:r>
              <w:rPr>
                <w:sz w:val="22"/>
                <w:szCs w:val="22"/>
              </w:rPr>
              <w:t>0.515</w:t>
            </w:r>
          </w:p>
        </w:tc>
        <w:tc>
          <w:tcPr>
            <w:tcW w:w="1080" w:type="dxa"/>
            <w:tcBorders>
              <w:bottom w:val="single" w:sz="8" w:space="0" w:color="auto"/>
            </w:tcBorders>
            <w:noWrap/>
            <w:vAlign w:val="bottom"/>
          </w:tcPr>
          <w:p w:rsidR="002304D5" w:rsidRDefault="002304D5" w:rsidP="00DD61B2">
            <w:pPr>
              <w:jc w:val="center"/>
            </w:pPr>
            <w:r>
              <w:rPr>
                <w:sz w:val="22"/>
                <w:szCs w:val="22"/>
              </w:rPr>
              <w:t>0.444</w:t>
            </w:r>
          </w:p>
        </w:tc>
        <w:tc>
          <w:tcPr>
            <w:tcW w:w="1080" w:type="dxa"/>
            <w:tcBorders>
              <w:bottom w:val="single" w:sz="8" w:space="0" w:color="auto"/>
            </w:tcBorders>
            <w:vAlign w:val="bottom"/>
          </w:tcPr>
          <w:p w:rsidR="002304D5" w:rsidRDefault="002304D5" w:rsidP="00DD61B2">
            <w:pPr>
              <w:jc w:val="center"/>
            </w:pPr>
            <w:r>
              <w:rPr>
                <w:sz w:val="22"/>
                <w:szCs w:val="22"/>
              </w:rPr>
              <w:t>0.515</w:t>
            </w:r>
          </w:p>
        </w:tc>
        <w:tc>
          <w:tcPr>
            <w:tcW w:w="1080" w:type="dxa"/>
            <w:tcBorders>
              <w:bottom w:val="single" w:sz="8" w:space="0" w:color="auto"/>
            </w:tcBorders>
            <w:vAlign w:val="bottom"/>
          </w:tcPr>
          <w:p w:rsidR="002304D5" w:rsidRDefault="002304D5" w:rsidP="00DD61B2">
            <w:pPr>
              <w:jc w:val="center"/>
            </w:pPr>
            <w:r>
              <w:rPr>
                <w:sz w:val="22"/>
                <w:szCs w:val="22"/>
              </w:rPr>
              <w:t>0.514</w:t>
            </w:r>
          </w:p>
        </w:tc>
      </w:tr>
      <w:tr w:rsidR="002304D5" w:rsidTr="00DD61B2">
        <w:trPr>
          <w:trHeight w:val="300"/>
        </w:trPr>
        <w:tc>
          <w:tcPr>
            <w:tcW w:w="978" w:type="dxa"/>
            <w:noWrap/>
            <w:vAlign w:val="bottom"/>
          </w:tcPr>
          <w:p w:rsidR="002304D5" w:rsidRDefault="002304D5" w:rsidP="00DD61B2">
            <w:r>
              <w:rPr>
                <w:sz w:val="22"/>
                <w:szCs w:val="22"/>
              </w:rPr>
              <w:t>BBB+</w:t>
            </w:r>
          </w:p>
        </w:tc>
        <w:tc>
          <w:tcPr>
            <w:tcW w:w="1080" w:type="dxa"/>
            <w:noWrap/>
            <w:vAlign w:val="bottom"/>
          </w:tcPr>
          <w:p w:rsidR="002304D5" w:rsidRDefault="002304D5" w:rsidP="00DD61B2">
            <w:pPr>
              <w:jc w:val="center"/>
            </w:pPr>
            <w:r>
              <w:rPr>
                <w:sz w:val="22"/>
                <w:szCs w:val="22"/>
              </w:rPr>
              <w:t>861</w:t>
            </w:r>
          </w:p>
        </w:tc>
        <w:tc>
          <w:tcPr>
            <w:tcW w:w="1080" w:type="dxa"/>
            <w:noWrap/>
            <w:vAlign w:val="bottom"/>
          </w:tcPr>
          <w:p w:rsidR="002304D5" w:rsidRDefault="002304D5" w:rsidP="00DD61B2">
            <w:pPr>
              <w:jc w:val="center"/>
            </w:pPr>
            <w:r>
              <w:rPr>
                <w:sz w:val="22"/>
                <w:szCs w:val="22"/>
              </w:rPr>
              <w:t>8.3%</w:t>
            </w:r>
          </w:p>
        </w:tc>
        <w:tc>
          <w:tcPr>
            <w:tcW w:w="1080" w:type="dxa"/>
            <w:noWrap/>
            <w:vAlign w:val="bottom"/>
          </w:tcPr>
          <w:p w:rsidR="002304D5" w:rsidRDefault="002304D5" w:rsidP="00DD61B2">
            <w:pPr>
              <w:jc w:val="center"/>
            </w:pPr>
            <w:r>
              <w:rPr>
                <w:sz w:val="22"/>
                <w:szCs w:val="22"/>
              </w:rPr>
              <w:t>0.534</w:t>
            </w:r>
          </w:p>
        </w:tc>
        <w:tc>
          <w:tcPr>
            <w:tcW w:w="1200" w:type="dxa"/>
            <w:noWrap/>
            <w:vAlign w:val="bottom"/>
          </w:tcPr>
          <w:p w:rsidR="002304D5" w:rsidRDefault="002304D5" w:rsidP="00DD61B2">
            <w:pPr>
              <w:jc w:val="center"/>
            </w:pPr>
            <w:r>
              <w:rPr>
                <w:sz w:val="22"/>
                <w:szCs w:val="22"/>
              </w:rPr>
              <w:t>0.555</w:t>
            </w:r>
          </w:p>
        </w:tc>
        <w:tc>
          <w:tcPr>
            <w:tcW w:w="1080" w:type="dxa"/>
            <w:noWrap/>
            <w:vAlign w:val="bottom"/>
          </w:tcPr>
          <w:p w:rsidR="002304D5" w:rsidRDefault="002304D5" w:rsidP="00DD61B2">
            <w:pPr>
              <w:jc w:val="center"/>
            </w:pPr>
            <w:r>
              <w:rPr>
                <w:sz w:val="22"/>
                <w:szCs w:val="22"/>
              </w:rPr>
              <w:t>0.536</w:t>
            </w:r>
          </w:p>
        </w:tc>
        <w:tc>
          <w:tcPr>
            <w:tcW w:w="1080" w:type="dxa"/>
            <w:noWrap/>
            <w:vAlign w:val="bottom"/>
          </w:tcPr>
          <w:p w:rsidR="002304D5" w:rsidRDefault="002304D5" w:rsidP="00DD61B2">
            <w:pPr>
              <w:jc w:val="center"/>
            </w:pPr>
            <w:r>
              <w:rPr>
                <w:sz w:val="22"/>
                <w:szCs w:val="22"/>
              </w:rPr>
              <w:t>0.556</w:t>
            </w:r>
          </w:p>
        </w:tc>
        <w:tc>
          <w:tcPr>
            <w:tcW w:w="1080" w:type="dxa"/>
            <w:vAlign w:val="bottom"/>
          </w:tcPr>
          <w:p w:rsidR="002304D5" w:rsidRDefault="002304D5" w:rsidP="00DD61B2">
            <w:pPr>
              <w:jc w:val="center"/>
            </w:pPr>
            <w:r>
              <w:rPr>
                <w:sz w:val="22"/>
                <w:szCs w:val="22"/>
              </w:rPr>
              <w:t>0.517</w:t>
            </w:r>
          </w:p>
        </w:tc>
        <w:tc>
          <w:tcPr>
            <w:tcW w:w="1080" w:type="dxa"/>
            <w:vAlign w:val="bottom"/>
          </w:tcPr>
          <w:p w:rsidR="002304D5" w:rsidRDefault="002304D5" w:rsidP="00DD61B2">
            <w:pPr>
              <w:jc w:val="center"/>
            </w:pPr>
            <w:r>
              <w:rPr>
                <w:sz w:val="22"/>
                <w:szCs w:val="22"/>
              </w:rPr>
              <w:t>0.518</w:t>
            </w:r>
          </w:p>
        </w:tc>
      </w:tr>
      <w:tr w:rsidR="002304D5" w:rsidTr="00DD61B2">
        <w:trPr>
          <w:trHeight w:val="300"/>
        </w:trPr>
        <w:tc>
          <w:tcPr>
            <w:tcW w:w="978" w:type="dxa"/>
            <w:noWrap/>
            <w:vAlign w:val="bottom"/>
          </w:tcPr>
          <w:p w:rsidR="002304D5" w:rsidRDefault="002304D5" w:rsidP="00DD61B2">
            <w:r>
              <w:rPr>
                <w:sz w:val="22"/>
                <w:szCs w:val="22"/>
              </w:rPr>
              <w:t>BBB</w:t>
            </w:r>
          </w:p>
        </w:tc>
        <w:tc>
          <w:tcPr>
            <w:tcW w:w="1080" w:type="dxa"/>
            <w:noWrap/>
            <w:vAlign w:val="bottom"/>
          </w:tcPr>
          <w:p w:rsidR="002304D5" w:rsidRDefault="002304D5" w:rsidP="00DD61B2">
            <w:pPr>
              <w:jc w:val="center"/>
            </w:pPr>
            <w:r>
              <w:rPr>
                <w:sz w:val="22"/>
                <w:szCs w:val="22"/>
              </w:rPr>
              <w:t>1041</w:t>
            </w:r>
          </w:p>
        </w:tc>
        <w:tc>
          <w:tcPr>
            <w:tcW w:w="1080" w:type="dxa"/>
            <w:noWrap/>
            <w:vAlign w:val="bottom"/>
          </w:tcPr>
          <w:p w:rsidR="002304D5" w:rsidRDefault="002304D5" w:rsidP="00DD61B2">
            <w:pPr>
              <w:jc w:val="center"/>
            </w:pPr>
            <w:r>
              <w:rPr>
                <w:sz w:val="22"/>
                <w:szCs w:val="22"/>
              </w:rPr>
              <w:t>10.0%</w:t>
            </w:r>
          </w:p>
        </w:tc>
        <w:tc>
          <w:tcPr>
            <w:tcW w:w="1080" w:type="dxa"/>
            <w:noWrap/>
            <w:vAlign w:val="bottom"/>
          </w:tcPr>
          <w:p w:rsidR="002304D5" w:rsidRDefault="002304D5" w:rsidP="00DD61B2">
            <w:pPr>
              <w:jc w:val="center"/>
            </w:pPr>
            <w:r>
              <w:rPr>
                <w:sz w:val="22"/>
                <w:szCs w:val="22"/>
              </w:rPr>
              <w:t>0.505</w:t>
            </w:r>
          </w:p>
        </w:tc>
        <w:tc>
          <w:tcPr>
            <w:tcW w:w="1200" w:type="dxa"/>
            <w:noWrap/>
            <w:vAlign w:val="bottom"/>
          </w:tcPr>
          <w:p w:rsidR="002304D5" w:rsidRDefault="002304D5" w:rsidP="00DD61B2">
            <w:pPr>
              <w:jc w:val="center"/>
            </w:pPr>
            <w:r>
              <w:rPr>
                <w:sz w:val="22"/>
                <w:szCs w:val="22"/>
              </w:rPr>
              <w:t>0.496</w:t>
            </w:r>
          </w:p>
        </w:tc>
        <w:tc>
          <w:tcPr>
            <w:tcW w:w="1080" w:type="dxa"/>
            <w:noWrap/>
            <w:vAlign w:val="bottom"/>
          </w:tcPr>
          <w:p w:rsidR="002304D5" w:rsidRDefault="002304D5" w:rsidP="00DD61B2">
            <w:pPr>
              <w:jc w:val="center"/>
            </w:pPr>
            <w:r>
              <w:rPr>
                <w:sz w:val="22"/>
                <w:szCs w:val="22"/>
              </w:rPr>
              <w:t>0.497</w:t>
            </w:r>
          </w:p>
        </w:tc>
        <w:tc>
          <w:tcPr>
            <w:tcW w:w="1080" w:type="dxa"/>
            <w:noWrap/>
            <w:vAlign w:val="bottom"/>
          </w:tcPr>
          <w:p w:rsidR="002304D5" w:rsidRDefault="002304D5" w:rsidP="00DD61B2">
            <w:pPr>
              <w:jc w:val="center"/>
            </w:pPr>
            <w:r>
              <w:rPr>
                <w:sz w:val="22"/>
                <w:szCs w:val="22"/>
              </w:rPr>
              <w:t>0.444</w:t>
            </w:r>
          </w:p>
        </w:tc>
        <w:tc>
          <w:tcPr>
            <w:tcW w:w="1080" w:type="dxa"/>
            <w:vAlign w:val="bottom"/>
          </w:tcPr>
          <w:p w:rsidR="002304D5" w:rsidRDefault="002304D5" w:rsidP="00DD61B2">
            <w:pPr>
              <w:jc w:val="center"/>
            </w:pPr>
            <w:r>
              <w:rPr>
                <w:sz w:val="22"/>
                <w:szCs w:val="22"/>
              </w:rPr>
              <w:t>0.487</w:t>
            </w:r>
          </w:p>
        </w:tc>
        <w:tc>
          <w:tcPr>
            <w:tcW w:w="1080" w:type="dxa"/>
            <w:vAlign w:val="bottom"/>
          </w:tcPr>
          <w:p w:rsidR="002304D5" w:rsidRDefault="002304D5" w:rsidP="00DD61B2">
            <w:pPr>
              <w:jc w:val="center"/>
            </w:pPr>
            <w:r>
              <w:rPr>
                <w:sz w:val="22"/>
                <w:szCs w:val="22"/>
              </w:rPr>
              <w:t>0.483</w:t>
            </w:r>
          </w:p>
        </w:tc>
      </w:tr>
      <w:tr w:rsidR="002304D5" w:rsidTr="00DD61B2">
        <w:trPr>
          <w:trHeight w:val="315"/>
        </w:trPr>
        <w:tc>
          <w:tcPr>
            <w:tcW w:w="978" w:type="dxa"/>
            <w:tcBorders>
              <w:bottom w:val="single" w:sz="8" w:space="0" w:color="auto"/>
            </w:tcBorders>
            <w:noWrap/>
            <w:vAlign w:val="bottom"/>
          </w:tcPr>
          <w:p w:rsidR="002304D5" w:rsidRDefault="002304D5" w:rsidP="00DD61B2">
            <w:r>
              <w:rPr>
                <w:sz w:val="22"/>
                <w:szCs w:val="22"/>
              </w:rPr>
              <w:t>BBB-</w:t>
            </w:r>
          </w:p>
        </w:tc>
        <w:tc>
          <w:tcPr>
            <w:tcW w:w="1080" w:type="dxa"/>
            <w:tcBorders>
              <w:bottom w:val="single" w:sz="8" w:space="0" w:color="auto"/>
            </w:tcBorders>
            <w:noWrap/>
            <w:vAlign w:val="bottom"/>
          </w:tcPr>
          <w:p w:rsidR="002304D5" w:rsidRDefault="002304D5" w:rsidP="00DD61B2">
            <w:pPr>
              <w:jc w:val="center"/>
            </w:pPr>
            <w:r>
              <w:rPr>
                <w:sz w:val="22"/>
                <w:szCs w:val="22"/>
              </w:rPr>
              <w:t>888</w:t>
            </w:r>
          </w:p>
        </w:tc>
        <w:tc>
          <w:tcPr>
            <w:tcW w:w="1080" w:type="dxa"/>
            <w:tcBorders>
              <w:bottom w:val="single" w:sz="8" w:space="0" w:color="auto"/>
            </w:tcBorders>
            <w:noWrap/>
            <w:vAlign w:val="bottom"/>
          </w:tcPr>
          <w:p w:rsidR="002304D5" w:rsidRDefault="002304D5" w:rsidP="00DD61B2">
            <w:pPr>
              <w:jc w:val="center"/>
            </w:pPr>
            <w:r>
              <w:rPr>
                <w:sz w:val="22"/>
                <w:szCs w:val="22"/>
              </w:rPr>
              <w:t>8.5%</w:t>
            </w:r>
          </w:p>
        </w:tc>
        <w:tc>
          <w:tcPr>
            <w:tcW w:w="1080" w:type="dxa"/>
            <w:tcBorders>
              <w:bottom w:val="single" w:sz="8" w:space="0" w:color="auto"/>
            </w:tcBorders>
            <w:noWrap/>
            <w:vAlign w:val="bottom"/>
          </w:tcPr>
          <w:p w:rsidR="002304D5" w:rsidRDefault="002304D5" w:rsidP="00DD61B2">
            <w:pPr>
              <w:jc w:val="center"/>
            </w:pPr>
            <w:r>
              <w:rPr>
                <w:sz w:val="22"/>
                <w:szCs w:val="22"/>
              </w:rPr>
              <w:t>0.534</w:t>
            </w:r>
          </w:p>
        </w:tc>
        <w:tc>
          <w:tcPr>
            <w:tcW w:w="1200" w:type="dxa"/>
            <w:tcBorders>
              <w:bottom w:val="single" w:sz="8" w:space="0" w:color="auto"/>
            </w:tcBorders>
            <w:noWrap/>
            <w:vAlign w:val="bottom"/>
          </w:tcPr>
          <w:p w:rsidR="002304D5" w:rsidRDefault="002304D5" w:rsidP="00DD61B2">
            <w:pPr>
              <w:jc w:val="center"/>
            </w:pPr>
            <w:r>
              <w:rPr>
                <w:sz w:val="22"/>
                <w:szCs w:val="22"/>
              </w:rPr>
              <w:t>0.556</w:t>
            </w:r>
          </w:p>
        </w:tc>
        <w:tc>
          <w:tcPr>
            <w:tcW w:w="1080" w:type="dxa"/>
            <w:tcBorders>
              <w:bottom w:val="single" w:sz="8" w:space="0" w:color="auto"/>
            </w:tcBorders>
            <w:noWrap/>
            <w:vAlign w:val="bottom"/>
          </w:tcPr>
          <w:p w:rsidR="002304D5" w:rsidRDefault="002304D5" w:rsidP="00DD61B2">
            <w:pPr>
              <w:jc w:val="center"/>
            </w:pPr>
            <w:r>
              <w:rPr>
                <w:sz w:val="22"/>
                <w:szCs w:val="22"/>
              </w:rPr>
              <w:t>0.536</w:t>
            </w:r>
          </w:p>
        </w:tc>
        <w:tc>
          <w:tcPr>
            <w:tcW w:w="1080" w:type="dxa"/>
            <w:tcBorders>
              <w:bottom w:val="single" w:sz="8" w:space="0" w:color="auto"/>
            </w:tcBorders>
            <w:noWrap/>
            <w:vAlign w:val="bottom"/>
          </w:tcPr>
          <w:p w:rsidR="002304D5" w:rsidRDefault="002304D5" w:rsidP="00DD61B2">
            <w:pPr>
              <w:jc w:val="center"/>
            </w:pPr>
            <w:r>
              <w:rPr>
                <w:sz w:val="22"/>
                <w:szCs w:val="22"/>
              </w:rPr>
              <w:t>0.556</w:t>
            </w:r>
          </w:p>
        </w:tc>
        <w:tc>
          <w:tcPr>
            <w:tcW w:w="1080" w:type="dxa"/>
            <w:tcBorders>
              <w:bottom w:val="single" w:sz="8" w:space="0" w:color="auto"/>
            </w:tcBorders>
            <w:vAlign w:val="bottom"/>
          </w:tcPr>
          <w:p w:rsidR="002304D5" w:rsidRDefault="002304D5" w:rsidP="00DD61B2">
            <w:pPr>
              <w:jc w:val="center"/>
            </w:pPr>
            <w:r>
              <w:rPr>
                <w:sz w:val="22"/>
                <w:szCs w:val="22"/>
              </w:rPr>
              <w:t>0.524</w:t>
            </w:r>
          </w:p>
        </w:tc>
        <w:tc>
          <w:tcPr>
            <w:tcW w:w="1080" w:type="dxa"/>
            <w:tcBorders>
              <w:bottom w:val="single" w:sz="8" w:space="0" w:color="auto"/>
            </w:tcBorders>
            <w:vAlign w:val="bottom"/>
          </w:tcPr>
          <w:p w:rsidR="002304D5" w:rsidRDefault="002304D5" w:rsidP="00DD61B2">
            <w:pPr>
              <w:jc w:val="center"/>
            </w:pPr>
            <w:r>
              <w:rPr>
                <w:sz w:val="22"/>
                <w:szCs w:val="22"/>
              </w:rPr>
              <w:t>0.544</w:t>
            </w:r>
          </w:p>
        </w:tc>
      </w:tr>
      <w:tr w:rsidR="002304D5" w:rsidTr="00DD61B2">
        <w:trPr>
          <w:trHeight w:val="300"/>
        </w:trPr>
        <w:tc>
          <w:tcPr>
            <w:tcW w:w="978" w:type="dxa"/>
            <w:noWrap/>
            <w:vAlign w:val="bottom"/>
          </w:tcPr>
          <w:p w:rsidR="002304D5" w:rsidRDefault="002304D5" w:rsidP="00DD61B2">
            <w:r>
              <w:rPr>
                <w:sz w:val="22"/>
                <w:szCs w:val="22"/>
              </w:rPr>
              <w:t>BB+</w:t>
            </w:r>
          </w:p>
        </w:tc>
        <w:tc>
          <w:tcPr>
            <w:tcW w:w="1080" w:type="dxa"/>
            <w:noWrap/>
            <w:vAlign w:val="bottom"/>
          </w:tcPr>
          <w:p w:rsidR="002304D5" w:rsidRDefault="002304D5" w:rsidP="00DD61B2">
            <w:pPr>
              <w:jc w:val="center"/>
            </w:pPr>
            <w:r>
              <w:rPr>
                <w:sz w:val="22"/>
                <w:szCs w:val="22"/>
              </w:rPr>
              <w:t>595</w:t>
            </w:r>
          </w:p>
        </w:tc>
        <w:tc>
          <w:tcPr>
            <w:tcW w:w="1080" w:type="dxa"/>
            <w:noWrap/>
            <w:vAlign w:val="bottom"/>
          </w:tcPr>
          <w:p w:rsidR="002304D5" w:rsidRDefault="002304D5" w:rsidP="00DD61B2">
            <w:pPr>
              <w:jc w:val="center"/>
            </w:pPr>
            <w:r>
              <w:rPr>
                <w:sz w:val="22"/>
                <w:szCs w:val="22"/>
              </w:rPr>
              <w:t>5.7%</w:t>
            </w:r>
          </w:p>
        </w:tc>
        <w:tc>
          <w:tcPr>
            <w:tcW w:w="1080" w:type="dxa"/>
            <w:noWrap/>
            <w:vAlign w:val="bottom"/>
          </w:tcPr>
          <w:p w:rsidR="002304D5" w:rsidRDefault="002304D5" w:rsidP="00DD61B2">
            <w:pPr>
              <w:jc w:val="center"/>
            </w:pPr>
            <w:r>
              <w:rPr>
                <w:sz w:val="22"/>
                <w:szCs w:val="22"/>
              </w:rPr>
              <w:t>0.510</w:t>
            </w:r>
          </w:p>
        </w:tc>
        <w:tc>
          <w:tcPr>
            <w:tcW w:w="1200" w:type="dxa"/>
            <w:noWrap/>
            <w:vAlign w:val="bottom"/>
          </w:tcPr>
          <w:p w:rsidR="002304D5" w:rsidRDefault="002304D5" w:rsidP="00DD61B2">
            <w:pPr>
              <w:jc w:val="center"/>
            </w:pPr>
            <w:r>
              <w:rPr>
                <w:sz w:val="22"/>
                <w:szCs w:val="22"/>
              </w:rPr>
              <w:t>0.521</w:t>
            </w:r>
          </w:p>
        </w:tc>
        <w:tc>
          <w:tcPr>
            <w:tcW w:w="1080" w:type="dxa"/>
            <w:noWrap/>
            <w:vAlign w:val="bottom"/>
          </w:tcPr>
          <w:p w:rsidR="002304D5" w:rsidRDefault="002304D5" w:rsidP="00DD61B2">
            <w:pPr>
              <w:jc w:val="center"/>
            </w:pPr>
            <w:r>
              <w:rPr>
                <w:sz w:val="22"/>
                <w:szCs w:val="22"/>
              </w:rPr>
              <w:t>0.512</w:t>
            </w:r>
          </w:p>
        </w:tc>
        <w:tc>
          <w:tcPr>
            <w:tcW w:w="1080" w:type="dxa"/>
            <w:noWrap/>
            <w:vAlign w:val="bottom"/>
          </w:tcPr>
          <w:p w:rsidR="002304D5" w:rsidRDefault="002304D5" w:rsidP="00DD61B2">
            <w:pPr>
              <w:jc w:val="center"/>
            </w:pPr>
            <w:r>
              <w:rPr>
                <w:sz w:val="22"/>
                <w:szCs w:val="22"/>
              </w:rPr>
              <w:t>0.556</w:t>
            </w:r>
          </w:p>
        </w:tc>
        <w:tc>
          <w:tcPr>
            <w:tcW w:w="1080" w:type="dxa"/>
            <w:vAlign w:val="bottom"/>
          </w:tcPr>
          <w:p w:rsidR="002304D5" w:rsidRDefault="002304D5" w:rsidP="00DD61B2">
            <w:pPr>
              <w:jc w:val="center"/>
            </w:pPr>
            <w:r>
              <w:rPr>
                <w:sz w:val="22"/>
                <w:szCs w:val="22"/>
              </w:rPr>
              <w:t>0.491</w:t>
            </w:r>
          </w:p>
        </w:tc>
        <w:tc>
          <w:tcPr>
            <w:tcW w:w="1080" w:type="dxa"/>
            <w:vAlign w:val="bottom"/>
          </w:tcPr>
          <w:p w:rsidR="002304D5" w:rsidRDefault="002304D5" w:rsidP="00DD61B2">
            <w:pPr>
              <w:jc w:val="center"/>
            </w:pPr>
            <w:r>
              <w:rPr>
                <w:sz w:val="22"/>
                <w:szCs w:val="22"/>
              </w:rPr>
              <w:t>0.485</w:t>
            </w:r>
          </w:p>
        </w:tc>
      </w:tr>
      <w:tr w:rsidR="002304D5" w:rsidTr="00DD61B2">
        <w:trPr>
          <w:trHeight w:val="300"/>
        </w:trPr>
        <w:tc>
          <w:tcPr>
            <w:tcW w:w="978" w:type="dxa"/>
            <w:noWrap/>
            <w:vAlign w:val="bottom"/>
          </w:tcPr>
          <w:p w:rsidR="002304D5" w:rsidRDefault="002304D5" w:rsidP="00DD61B2">
            <w:r>
              <w:rPr>
                <w:sz w:val="22"/>
                <w:szCs w:val="22"/>
              </w:rPr>
              <w:t>BB</w:t>
            </w:r>
          </w:p>
        </w:tc>
        <w:tc>
          <w:tcPr>
            <w:tcW w:w="1080" w:type="dxa"/>
            <w:noWrap/>
            <w:vAlign w:val="bottom"/>
          </w:tcPr>
          <w:p w:rsidR="002304D5" w:rsidRDefault="002304D5" w:rsidP="00DD61B2">
            <w:pPr>
              <w:jc w:val="center"/>
            </w:pPr>
            <w:r>
              <w:rPr>
                <w:sz w:val="22"/>
                <w:szCs w:val="22"/>
              </w:rPr>
              <w:t>841</w:t>
            </w:r>
          </w:p>
        </w:tc>
        <w:tc>
          <w:tcPr>
            <w:tcW w:w="1080" w:type="dxa"/>
            <w:noWrap/>
            <w:vAlign w:val="bottom"/>
          </w:tcPr>
          <w:p w:rsidR="002304D5" w:rsidRDefault="002304D5" w:rsidP="00DD61B2">
            <w:pPr>
              <w:jc w:val="center"/>
            </w:pPr>
            <w:r>
              <w:rPr>
                <w:sz w:val="22"/>
                <w:szCs w:val="22"/>
              </w:rPr>
              <w:t>8.1%</w:t>
            </w:r>
          </w:p>
        </w:tc>
        <w:tc>
          <w:tcPr>
            <w:tcW w:w="1080" w:type="dxa"/>
            <w:noWrap/>
            <w:vAlign w:val="bottom"/>
          </w:tcPr>
          <w:p w:rsidR="002304D5" w:rsidRDefault="002304D5" w:rsidP="00DD61B2">
            <w:pPr>
              <w:jc w:val="center"/>
            </w:pPr>
            <w:r>
              <w:rPr>
                <w:sz w:val="22"/>
                <w:szCs w:val="22"/>
              </w:rPr>
              <w:t>0.478</w:t>
            </w:r>
          </w:p>
        </w:tc>
        <w:tc>
          <w:tcPr>
            <w:tcW w:w="1200" w:type="dxa"/>
            <w:noWrap/>
            <w:vAlign w:val="bottom"/>
          </w:tcPr>
          <w:p w:rsidR="002304D5" w:rsidRDefault="002304D5" w:rsidP="00DD61B2">
            <w:pPr>
              <w:jc w:val="center"/>
            </w:pPr>
            <w:r>
              <w:rPr>
                <w:sz w:val="22"/>
                <w:szCs w:val="22"/>
              </w:rPr>
              <w:t>0.466</w:t>
            </w:r>
          </w:p>
        </w:tc>
        <w:tc>
          <w:tcPr>
            <w:tcW w:w="1080" w:type="dxa"/>
            <w:noWrap/>
            <w:vAlign w:val="bottom"/>
          </w:tcPr>
          <w:p w:rsidR="002304D5" w:rsidRDefault="002304D5" w:rsidP="00DD61B2">
            <w:pPr>
              <w:jc w:val="center"/>
            </w:pPr>
            <w:r>
              <w:rPr>
                <w:sz w:val="22"/>
                <w:szCs w:val="22"/>
              </w:rPr>
              <w:t>0.476</w:t>
            </w:r>
          </w:p>
        </w:tc>
        <w:tc>
          <w:tcPr>
            <w:tcW w:w="1080" w:type="dxa"/>
            <w:noWrap/>
            <w:vAlign w:val="bottom"/>
          </w:tcPr>
          <w:p w:rsidR="002304D5" w:rsidRDefault="002304D5" w:rsidP="00DD61B2">
            <w:pPr>
              <w:jc w:val="center"/>
            </w:pPr>
            <w:r>
              <w:rPr>
                <w:sz w:val="22"/>
                <w:szCs w:val="22"/>
              </w:rPr>
              <w:t>0.444</w:t>
            </w:r>
          </w:p>
        </w:tc>
        <w:tc>
          <w:tcPr>
            <w:tcW w:w="1080" w:type="dxa"/>
            <w:vAlign w:val="bottom"/>
          </w:tcPr>
          <w:p w:rsidR="002304D5" w:rsidRDefault="002304D5" w:rsidP="00DD61B2">
            <w:pPr>
              <w:jc w:val="center"/>
            </w:pPr>
            <w:r>
              <w:rPr>
                <w:sz w:val="22"/>
                <w:szCs w:val="22"/>
              </w:rPr>
              <w:t>0.502</w:t>
            </w:r>
          </w:p>
        </w:tc>
        <w:tc>
          <w:tcPr>
            <w:tcW w:w="1080" w:type="dxa"/>
            <w:vAlign w:val="bottom"/>
          </w:tcPr>
          <w:p w:rsidR="002304D5" w:rsidRDefault="002304D5" w:rsidP="00DD61B2">
            <w:pPr>
              <w:jc w:val="center"/>
            </w:pPr>
            <w:r>
              <w:rPr>
                <w:sz w:val="22"/>
                <w:szCs w:val="22"/>
              </w:rPr>
              <w:t>0.498</w:t>
            </w:r>
          </w:p>
        </w:tc>
      </w:tr>
      <w:tr w:rsidR="002304D5" w:rsidTr="00DD61B2">
        <w:trPr>
          <w:trHeight w:val="315"/>
        </w:trPr>
        <w:tc>
          <w:tcPr>
            <w:tcW w:w="978" w:type="dxa"/>
            <w:tcBorders>
              <w:bottom w:val="single" w:sz="8" w:space="0" w:color="auto"/>
            </w:tcBorders>
            <w:noWrap/>
            <w:vAlign w:val="bottom"/>
          </w:tcPr>
          <w:p w:rsidR="002304D5" w:rsidRDefault="002304D5" w:rsidP="00DD61B2">
            <w:r>
              <w:rPr>
                <w:sz w:val="22"/>
                <w:szCs w:val="22"/>
              </w:rPr>
              <w:t>BB-</w:t>
            </w:r>
          </w:p>
        </w:tc>
        <w:tc>
          <w:tcPr>
            <w:tcW w:w="1080" w:type="dxa"/>
            <w:tcBorders>
              <w:bottom w:val="single" w:sz="8" w:space="0" w:color="auto"/>
            </w:tcBorders>
            <w:noWrap/>
            <w:vAlign w:val="bottom"/>
          </w:tcPr>
          <w:p w:rsidR="002304D5" w:rsidRDefault="002304D5" w:rsidP="00DD61B2">
            <w:pPr>
              <w:jc w:val="center"/>
            </w:pPr>
            <w:r>
              <w:rPr>
                <w:sz w:val="22"/>
                <w:szCs w:val="22"/>
              </w:rPr>
              <w:t>1004</w:t>
            </w:r>
          </w:p>
        </w:tc>
        <w:tc>
          <w:tcPr>
            <w:tcW w:w="1080" w:type="dxa"/>
            <w:tcBorders>
              <w:bottom w:val="single" w:sz="8" w:space="0" w:color="auto"/>
            </w:tcBorders>
            <w:noWrap/>
            <w:vAlign w:val="bottom"/>
          </w:tcPr>
          <w:p w:rsidR="002304D5" w:rsidRDefault="002304D5" w:rsidP="00DD61B2">
            <w:pPr>
              <w:jc w:val="center"/>
            </w:pPr>
            <w:r>
              <w:rPr>
                <w:sz w:val="22"/>
                <w:szCs w:val="22"/>
              </w:rPr>
              <w:t>9.7%</w:t>
            </w:r>
          </w:p>
        </w:tc>
        <w:tc>
          <w:tcPr>
            <w:tcW w:w="1080" w:type="dxa"/>
            <w:tcBorders>
              <w:bottom w:val="single" w:sz="8" w:space="0" w:color="auto"/>
            </w:tcBorders>
            <w:noWrap/>
            <w:vAlign w:val="bottom"/>
          </w:tcPr>
          <w:p w:rsidR="002304D5" w:rsidRDefault="002304D5" w:rsidP="00DD61B2">
            <w:pPr>
              <w:jc w:val="center"/>
            </w:pPr>
            <w:r>
              <w:rPr>
                <w:sz w:val="22"/>
                <w:szCs w:val="22"/>
              </w:rPr>
              <w:t>0.518</w:t>
            </w:r>
          </w:p>
        </w:tc>
        <w:tc>
          <w:tcPr>
            <w:tcW w:w="1200" w:type="dxa"/>
            <w:tcBorders>
              <w:bottom w:val="single" w:sz="8" w:space="0" w:color="auto"/>
            </w:tcBorders>
            <w:noWrap/>
            <w:vAlign w:val="bottom"/>
          </w:tcPr>
          <w:p w:rsidR="002304D5" w:rsidRDefault="002304D5" w:rsidP="00DD61B2">
            <w:pPr>
              <w:jc w:val="center"/>
            </w:pPr>
            <w:r>
              <w:rPr>
                <w:sz w:val="22"/>
                <w:szCs w:val="22"/>
              </w:rPr>
              <w:t>0.545</w:t>
            </w:r>
          </w:p>
        </w:tc>
        <w:tc>
          <w:tcPr>
            <w:tcW w:w="1080" w:type="dxa"/>
            <w:tcBorders>
              <w:bottom w:val="single" w:sz="8" w:space="0" w:color="auto"/>
            </w:tcBorders>
            <w:noWrap/>
            <w:vAlign w:val="bottom"/>
          </w:tcPr>
          <w:p w:rsidR="002304D5" w:rsidRDefault="002304D5" w:rsidP="00DD61B2">
            <w:pPr>
              <w:jc w:val="center"/>
            </w:pPr>
            <w:r>
              <w:rPr>
                <w:sz w:val="22"/>
                <w:szCs w:val="22"/>
              </w:rPr>
              <w:t>0.513</w:t>
            </w:r>
          </w:p>
        </w:tc>
        <w:tc>
          <w:tcPr>
            <w:tcW w:w="1080" w:type="dxa"/>
            <w:tcBorders>
              <w:bottom w:val="single" w:sz="8" w:space="0" w:color="auto"/>
            </w:tcBorders>
            <w:noWrap/>
            <w:vAlign w:val="bottom"/>
          </w:tcPr>
          <w:p w:rsidR="002304D5" w:rsidRDefault="002304D5" w:rsidP="00DD61B2">
            <w:pPr>
              <w:jc w:val="center"/>
            </w:pPr>
            <w:r>
              <w:rPr>
                <w:sz w:val="22"/>
                <w:szCs w:val="22"/>
              </w:rPr>
              <w:t>0.556</w:t>
            </w:r>
          </w:p>
        </w:tc>
        <w:tc>
          <w:tcPr>
            <w:tcW w:w="1080" w:type="dxa"/>
            <w:tcBorders>
              <w:bottom w:val="single" w:sz="8" w:space="0" w:color="auto"/>
            </w:tcBorders>
            <w:vAlign w:val="bottom"/>
          </w:tcPr>
          <w:p w:rsidR="002304D5" w:rsidRDefault="002304D5" w:rsidP="00DD61B2">
            <w:pPr>
              <w:jc w:val="center"/>
            </w:pPr>
            <w:r>
              <w:rPr>
                <w:sz w:val="22"/>
                <w:szCs w:val="22"/>
              </w:rPr>
              <w:t>0.501</w:t>
            </w:r>
          </w:p>
        </w:tc>
        <w:tc>
          <w:tcPr>
            <w:tcW w:w="1080" w:type="dxa"/>
            <w:tcBorders>
              <w:bottom w:val="single" w:sz="8" w:space="0" w:color="auto"/>
            </w:tcBorders>
            <w:vAlign w:val="bottom"/>
          </w:tcPr>
          <w:p w:rsidR="002304D5" w:rsidRDefault="002304D5" w:rsidP="00DD61B2">
            <w:pPr>
              <w:jc w:val="center"/>
            </w:pPr>
            <w:r>
              <w:rPr>
                <w:sz w:val="22"/>
                <w:szCs w:val="22"/>
              </w:rPr>
              <w:t>0.518</w:t>
            </w:r>
          </w:p>
        </w:tc>
      </w:tr>
      <w:tr w:rsidR="002304D5" w:rsidTr="00DD61B2">
        <w:trPr>
          <w:trHeight w:val="300"/>
        </w:trPr>
        <w:tc>
          <w:tcPr>
            <w:tcW w:w="978" w:type="dxa"/>
            <w:noWrap/>
            <w:vAlign w:val="bottom"/>
          </w:tcPr>
          <w:p w:rsidR="002304D5" w:rsidRDefault="002304D5" w:rsidP="00DD61B2">
            <w:r>
              <w:rPr>
                <w:sz w:val="22"/>
                <w:szCs w:val="22"/>
              </w:rPr>
              <w:t>B+</w:t>
            </w:r>
          </w:p>
        </w:tc>
        <w:tc>
          <w:tcPr>
            <w:tcW w:w="1080" w:type="dxa"/>
            <w:noWrap/>
            <w:vAlign w:val="bottom"/>
          </w:tcPr>
          <w:p w:rsidR="002304D5" w:rsidRDefault="002304D5" w:rsidP="00DD61B2">
            <w:pPr>
              <w:jc w:val="center"/>
            </w:pPr>
            <w:r>
              <w:rPr>
                <w:sz w:val="22"/>
                <w:szCs w:val="22"/>
              </w:rPr>
              <w:t>1224</w:t>
            </w:r>
          </w:p>
        </w:tc>
        <w:tc>
          <w:tcPr>
            <w:tcW w:w="1080" w:type="dxa"/>
            <w:noWrap/>
            <w:vAlign w:val="bottom"/>
          </w:tcPr>
          <w:p w:rsidR="002304D5" w:rsidRDefault="002304D5" w:rsidP="00DD61B2">
            <w:pPr>
              <w:jc w:val="center"/>
            </w:pPr>
            <w:r>
              <w:rPr>
                <w:sz w:val="22"/>
                <w:szCs w:val="22"/>
              </w:rPr>
              <w:t>11.8%</w:t>
            </w:r>
          </w:p>
        </w:tc>
        <w:tc>
          <w:tcPr>
            <w:tcW w:w="1080" w:type="dxa"/>
            <w:noWrap/>
            <w:vAlign w:val="bottom"/>
          </w:tcPr>
          <w:p w:rsidR="002304D5" w:rsidRDefault="002304D5" w:rsidP="00DD61B2">
            <w:pPr>
              <w:jc w:val="center"/>
            </w:pPr>
            <w:r>
              <w:rPr>
                <w:sz w:val="22"/>
                <w:szCs w:val="22"/>
              </w:rPr>
              <w:t>0.466</w:t>
            </w:r>
          </w:p>
        </w:tc>
        <w:tc>
          <w:tcPr>
            <w:tcW w:w="1200" w:type="dxa"/>
            <w:noWrap/>
            <w:vAlign w:val="bottom"/>
          </w:tcPr>
          <w:p w:rsidR="002304D5" w:rsidRDefault="002304D5" w:rsidP="00DD61B2">
            <w:pPr>
              <w:jc w:val="center"/>
            </w:pPr>
            <w:r>
              <w:rPr>
                <w:sz w:val="22"/>
                <w:szCs w:val="22"/>
              </w:rPr>
              <w:t>0.461</w:t>
            </w:r>
          </w:p>
        </w:tc>
        <w:tc>
          <w:tcPr>
            <w:tcW w:w="1080" w:type="dxa"/>
            <w:noWrap/>
            <w:vAlign w:val="bottom"/>
          </w:tcPr>
          <w:p w:rsidR="002304D5" w:rsidRDefault="002304D5" w:rsidP="00DD61B2">
            <w:pPr>
              <w:jc w:val="center"/>
            </w:pPr>
            <w:r>
              <w:rPr>
                <w:sz w:val="22"/>
                <w:szCs w:val="22"/>
              </w:rPr>
              <w:t>0.468</w:t>
            </w:r>
          </w:p>
        </w:tc>
        <w:tc>
          <w:tcPr>
            <w:tcW w:w="1080" w:type="dxa"/>
            <w:noWrap/>
            <w:vAlign w:val="bottom"/>
          </w:tcPr>
          <w:p w:rsidR="002304D5" w:rsidRDefault="002304D5" w:rsidP="00DD61B2">
            <w:pPr>
              <w:jc w:val="center"/>
            </w:pPr>
            <w:r>
              <w:rPr>
                <w:sz w:val="22"/>
                <w:szCs w:val="22"/>
              </w:rPr>
              <w:t>0.444</w:t>
            </w:r>
          </w:p>
        </w:tc>
        <w:tc>
          <w:tcPr>
            <w:tcW w:w="1080" w:type="dxa"/>
            <w:vAlign w:val="bottom"/>
          </w:tcPr>
          <w:p w:rsidR="002304D5" w:rsidRDefault="002304D5" w:rsidP="00DD61B2">
            <w:pPr>
              <w:jc w:val="center"/>
            </w:pPr>
            <w:r>
              <w:rPr>
                <w:sz w:val="22"/>
                <w:szCs w:val="22"/>
              </w:rPr>
              <w:t>0.480</w:t>
            </w:r>
          </w:p>
        </w:tc>
        <w:tc>
          <w:tcPr>
            <w:tcW w:w="1080" w:type="dxa"/>
            <w:vAlign w:val="bottom"/>
          </w:tcPr>
          <w:p w:rsidR="002304D5" w:rsidRDefault="002304D5" w:rsidP="00DD61B2">
            <w:pPr>
              <w:jc w:val="center"/>
            </w:pPr>
            <w:r>
              <w:rPr>
                <w:sz w:val="22"/>
                <w:szCs w:val="22"/>
              </w:rPr>
              <w:t>0.478</w:t>
            </w:r>
          </w:p>
        </w:tc>
      </w:tr>
      <w:tr w:rsidR="002304D5" w:rsidTr="00DD61B2">
        <w:trPr>
          <w:trHeight w:val="300"/>
        </w:trPr>
        <w:tc>
          <w:tcPr>
            <w:tcW w:w="978" w:type="dxa"/>
            <w:noWrap/>
            <w:vAlign w:val="bottom"/>
          </w:tcPr>
          <w:p w:rsidR="002304D5" w:rsidRDefault="002304D5" w:rsidP="00DD61B2">
            <w:r>
              <w:rPr>
                <w:sz w:val="22"/>
                <w:szCs w:val="22"/>
              </w:rPr>
              <w:t>B</w:t>
            </w:r>
          </w:p>
        </w:tc>
        <w:tc>
          <w:tcPr>
            <w:tcW w:w="1080" w:type="dxa"/>
            <w:noWrap/>
            <w:vAlign w:val="bottom"/>
          </w:tcPr>
          <w:p w:rsidR="002304D5" w:rsidRDefault="002304D5" w:rsidP="00DD61B2">
            <w:pPr>
              <w:jc w:val="center"/>
            </w:pPr>
            <w:r>
              <w:rPr>
                <w:sz w:val="22"/>
                <w:szCs w:val="22"/>
              </w:rPr>
              <w:t>612</w:t>
            </w:r>
          </w:p>
        </w:tc>
        <w:tc>
          <w:tcPr>
            <w:tcW w:w="1080" w:type="dxa"/>
            <w:noWrap/>
            <w:vAlign w:val="bottom"/>
          </w:tcPr>
          <w:p w:rsidR="002304D5" w:rsidRDefault="002304D5" w:rsidP="00DD61B2">
            <w:pPr>
              <w:jc w:val="center"/>
            </w:pPr>
            <w:r>
              <w:rPr>
                <w:sz w:val="22"/>
                <w:szCs w:val="22"/>
              </w:rPr>
              <w:t>5.9%</w:t>
            </w:r>
          </w:p>
        </w:tc>
        <w:tc>
          <w:tcPr>
            <w:tcW w:w="1080" w:type="dxa"/>
            <w:noWrap/>
            <w:vAlign w:val="bottom"/>
          </w:tcPr>
          <w:p w:rsidR="002304D5" w:rsidRDefault="002304D5" w:rsidP="00DD61B2">
            <w:pPr>
              <w:jc w:val="center"/>
            </w:pPr>
            <w:r>
              <w:rPr>
                <w:sz w:val="22"/>
                <w:szCs w:val="22"/>
              </w:rPr>
              <w:t>0.474</w:t>
            </w:r>
          </w:p>
        </w:tc>
        <w:tc>
          <w:tcPr>
            <w:tcW w:w="1200" w:type="dxa"/>
            <w:noWrap/>
            <w:vAlign w:val="bottom"/>
          </w:tcPr>
          <w:p w:rsidR="002304D5" w:rsidRDefault="002304D5" w:rsidP="00DD61B2">
            <w:pPr>
              <w:jc w:val="center"/>
            </w:pPr>
            <w:r>
              <w:rPr>
                <w:sz w:val="22"/>
                <w:szCs w:val="22"/>
              </w:rPr>
              <w:t>0.482</w:t>
            </w:r>
          </w:p>
        </w:tc>
        <w:tc>
          <w:tcPr>
            <w:tcW w:w="1080" w:type="dxa"/>
            <w:noWrap/>
            <w:vAlign w:val="bottom"/>
          </w:tcPr>
          <w:p w:rsidR="002304D5" w:rsidRDefault="002304D5" w:rsidP="00DD61B2">
            <w:pPr>
              <w:jc w:val="center"/>
            </w:pPr>
            <w:r>
              <w:rPr>
                <w:sz w:val="22"/>
                <w:szCs w:val="22"/>
              </w:rPr>
              <w:t>0.465</w:t>
            </w:r>
          </w:p>
        </w:tc>
        <w:tc>
          <w:tcPr>
            <w:tcW w:w="1080" w:type="dxa"/>
            <w:noWrap/>
            <w:vAlign w:val="bottom"/>
          </w:tcPr>
          <w:p w:rsidR="002304D5" w:rsidRDefault="002304D5" w:rsidP="00DD61B2">
            <w:pPr>
              <w:jc w:val="center"/>
            </w:pPr>
            <w:r>
              <w:rPr>
                <w:sz w:val="22"/>
                <w:szCs w:val="22"/>
              </w:rPr>
              <w:t>0.444</w:t>
            </w:r>
          </w:p>
        </w:tc>
        <w:tc>
          <w:tcPr>
            <w:tcW w:w="1080" w:type="dxa"/>
            <w:vAlign w:val="bottom"/>
          </w:tcPr>
          <w:p w:rsidR="002304D5" w:rsidRDefault="002304D5" w:rsidP="00DD61B2">
            <w:pPr>
              <w:jc w:val="center"/>
            </w:pPr>
            <w:r>
              <w:rPr>
                <w:sz w:val="22"/>
                <w:szCs w:val="22"/>
              </w:rPr>
              <w:t>0.464</w:t>
            </w:r>
          </w:p>
        </w:tc>
        <w:tc>
          <w:tcPr>
            <w:tcW w:w="1080" w:type="dxa"/>
            <w:vAlign w:val="bottom"/>
          </w:tcPr>
          <w:p w:rsidR="002304D5" w:rsidRDefault="002304D5" w:rsidP="00DD61B2">
            <w:pPr>
              <w:jc w:val="center"/>
            </w:pPr>
            <w:r>
              <w:rPr>
                <w:sz w:val="22"/>
                <w:szCs w:val="22"/>
              </w:rPr>
              <w:t>0.439</w:t>
            </w:r>
          </w:p>
        </w:tc>
      </w:tr>
      <w:tr w:rsidR="002304D5" w:rsidTr="00DD61B2">
        <w:trPr>
          <w:trHeight w:val="315"/>
        </w:trPr>
        <w:tc>
          <w:tcPr>
            <w:tcW w:w="978" w:type="dxa"/>
            <w:tcBorders>
              <w:bottom w:val="single" w:sz="8" w:space="0" w:color="auto"/>
            </w:tcBorders>
            <w:noWrap/>
            <w:vAlign w:val="bottom"/>
          </w:tcPr>
          <w:p w:rsidR="002304D5" w:rsidRDefault="002304D5" w:rsidP="00DD61B2">
            <w:r>
              <w:rPr>
                <w:sz w:val="22"/>
                <w:szCs w:val="22"/>
              </w:rPr>
              <w:t>B-</w:t>
            </w:r>
          </w:p>
        </w:tc>
        <w:tc>
          <w:tcPr>
            <w:tcW w:w="1080" w:type="dxa"/>
            <w:tcBorders>
              <w:bottom w:val="single" w:sz="8" w:space="0" w:color="auto"/>
            </w:tcBorders>
            <w:noWrap/>
            <w:vAlign w:val="bottom"/>
          </w:tcPr>
          <w:p w:rsidR="002304D5" w:rsidRDefault="002304D5" w:rsidP="00DD61B2">
            <w:pPr>
              <w:jc w:val="center"/>
            </w:pPr>
            <w:r>
              <w:rPr>
                <w:sz w:val="22"/>
                <w:szCs w:val="22"/>
              </w:rPr>
              <w:t>234</w:t>
            </w:r>
          </w:p>
        </w:tc>
        <w:tc>
          <w:tcPr>
            <w:tcW w:w="1080" w:type="dxa"/>
            <w:tcBorders>
              <w:bottom w:val="single" w:sz="8" w:space="0" w:color="auto"/>
            </w:tcBorders>
            <w:noWrap/>
            <w:vAlign w:val="bottom"/>
          </w:tcPr>
          <w:p w:rsidR="002304D5" w:rsidRDefault="002304D5" w:rsidP="00DD61B2">
            <w:pPr>
              <w:jc w:val="center"/>
            </w:pPr>
            <w:r>
              <w:rPr>
                <w:sz w:val="22"/>
                <w:szCs w:val="22"/>
              </w:rPr>
              <w:t>2.2%</w:t>
            </w:r>
          </w:p>
        </w:tc>
        <w:tc>
          <w:tcPr>
            <w:tcW w:w="1080" w:type="dxa"/>
            <w:tcBorders>
              <w:bottom w:val="single" w:sz="8" w:space="0" w:color="auto"/>
            </w:tcBorders>
            <w:noWrap/>
            <w:vAlign w:val="bottom"/>
          </w:tcPr>
          <w:p w:rsidR="002304D5" w:rsidRDefault="002304D5" w:rsidP="00DD61B2">
            <w:pPr>
              <w:jc w:val="center"/>
            </w:pPr>
            <w:r>
              <w:rPr>
                <w:sz w:val="22"/>
                <w:szCs w:val="22"/>
              </w:rPr>
              <w:t>0.444</w:t>
            </w:r>
          </w:p>
        </w:tc>
        <w:tc>
          <w:tcPr>
            <w:tcW w:w="1200" w:type="dxa"/>
            <w:tcBorders>
              <w:bottom w:val="single" w:sz="8" w:space="0" w:color="auto"/>
            </w:tcBorders>
            <w:noWrap/>
            <w:vAlign w:val="bottom"/>
          </w:tcPr>
          <w:p w:rsidR="002304D5" w:rsidRDefault="002304D5" w:rsidP="00DD61B2">
            <w:pPr>
              <w:jc w:val="center"/>
            </w:pPr>
            <w:r>
              <w:rPr>
                <w:sz w:val="22"/>
                <w:szCs w:val="22"/>
              </w:rPr>
              <w:t>0.455</w:t>
            </w:r>
          </w:p>
        </w:tc>
        <w:tc>
          <w:tcPr>
            <w:tcW w:w="1080" w:type="dxa"/>
            <w:tcBorders>
              <w:bottom w:val="single" w:sz="8" w:space="0" w:color="auto"/>
            </w:tcBorders>
            <w:noWrap/>
            <w:vAlign w:val="bottom"/>
          </w:tcPr>
          <w:p w:rsidR="002304D5" w:rsidRDefault="002304D5" w:rsidP="00DD61B2">
            <w:pPr>
              <w:jc w:val="center"/>
            </w:pPr>
            <w:r>
              <w:rPr>
                <w:sz w:val="22"/>
                <w:szCs w:val="22"/>
              </w:rPr>
              <w:t>0.465</w:t>
            </w:r>
          </w:p>
        </w:tc>
        <w:tc>
          <w:tcPr>
            <w:tcW w:w="1080" w:type="dxa"/>
            <w:tcBorders>
              <w:bottom w:val="single" w:sz="8" w:space="0" w:color="auto"/>
            </w:tcBorders>
            <w:noWrap/>
            <w:vAlign w:val="bottom"/>
          </w:tcPr>
          <w:p w:rsidR="002304D5" w:rsidRDefault="002304D5" w:rsidP="00DD61B2">
            <w:pPr>
              <w:jc w:val="center"/>
            </w:pPr>
            <w:r>
              <w:rPr>
                <w:sz w:val="22"/>
                <w:szCs w:val="22"/>
              </w:rPr>
              <w:t>0.444</w:t>
            </w:r>
          </w:p>
        </w:tc>
        <w:tc>
          <w:tcPr>
            <w:tcW w:w="1080" w:type="dxa"/>
            <w:tcBorders>
              <w:bottom w:val="single" w:sz="8" w:space="0" w:color="auto"/>
            </w:tcBorders>
            <w:vAlign w:val="bottom"/>
          </w:tcPr>
          <w:p w:rsidR="002304D5" w:rsidRDefault="002304D5" w:rsidP="00DD61B2">
            <w:pPr>
              <w:jc w:val="center"/>
            </w:pPr>
            <w:r>
              <w:rPr>
                <w:sz w:val="22"/>
                <w:szCs w:val="22"/>
              </w:rPr>
              <w:t>0.450</w:t>
            </w:r>
          </w:p>
        </w:tc>
        <w:tc>
          <w:tcPr>
            <w:tcW w:w="1080" w:type="dxa"/>
            <w:tcBorders>
              <w:bottom w:val="single" w:sz="8" w:space="0" w:color="auto"/>
            </w:tcBorders>
            <w:vAlign w:val="bottom"/>
          </w:tcPr>
          <w:p w:rsidR="002304D5" w:rsidRDefault="002304D5" w:rsidP="00DD61B2">
            <w:pPr>
              <w:jc w:val="center"/>
            </w:pPr>
            <w:r>
              <w:rPr>
                <w:sz w:val="22"/>
                <w:szCs w:val="22"/>
              </w:rPr>
              <w:t>0.430</w:t>
            </w:r>
          </w:p>
        </w:tc>
      </w:tr>
      <w:tr w:rsidR="002304D5" w:rsidTr="00DD61B2">
        <w:trPr>
          <w:trHeight w:val="300"/>
        </w:trPr>
        <w:tc>
          <w:tcPr>
            <w:tcW w:w="978" w:type="dxa"/>
            <w:noWrap/>
            <w:vAlign w:val="bottom"/>
          </w:tcPr>
          <w:p w:rsidR="002304D5" w:rsidRDefault="002304D5" w:rsidP="00DD61B2">
            <w:r>
              <w:rPr>
                <w:sz w:val="22"/>
                <w:szCs w:val="22"/>
              </w:rPr>
              <w:t>CCC+</w:t>
            </w:r>
          </w:p>
        </w:tc>
        <w:tc>
          <w:tcPr>
            <w:tcW w:w="1080" w:type="dxa"/>
            <w:noWrap/>
            <w:vAlign w:val="bottom"/>
          </w:tcPr>
          <w:p w:rsidR="002304D5" w:rsidRDefault="002304D5" w:rsidP="00DD61B2">
            <w:pPr>
              <w:jc w:val="center"/>
            </w:pPr>
            <w:r>
              <w:rPr>
                <w:sz w:val="22"/>
                <w:szCs w:val="22"/>
              </w:rPr>
              <w:t>108</w:t>
            </w:r>
          </w:p>
        </w:tc>
        <w:tc>
          <w:tcPr>
            <w:tcW w:w="1080" w:type="dxa"/>
            <w:noWrap/>
            <w:vAlign w:val="bottom"/>
          </w:tcPr>
          <w:p w:rsidR="002304D5" w:rsidRDefault="002304D5" w:rsidP="00DD61B2">
            <w:pPr>
              <w:jc w:val="center"/>
            </w:pPr>
            <w:r>
              <w:rPr>
                <w:sz w:val="22"/>
                <w:szCs w:val="22"/>
              </w:rPr>
              <w:t>1.0%</w:t>
            </w:r>
          </w:p>
        </w:tc>
        <w:tc>
          <w:tcPr>
            <w:tcW w:w="1080" w:type="dxa"/>
            <w:noWrap/>
            <w:vAlign w:val="bottom"/>
          </w:tcPr>
          <w:p w:rsidR="002304D5" w:rsidRDefault="002304D5" w:rsidP="00DD61B2">
            <w:pPr>
              <w:jc w:val="center"/>
            </w:pPr>
            <w:r>
              <w:rPr>
                <w:sz w:val="22"/>
                <w:szCs w:val="22"/>
              </w:rPr>
              <w:t>0.474</w:t>
            </w:r>
          </w:p>
        </w:tc>
        <w:tc>
          <w:tcPr>
            <w:tcW w:w="1200" w:type="dxa"/>
            <w:noWrap/>
            <w:vAlign w:val="bottom"/>
          </w:tcPr>
          <w:p w:rsidR="002304D5" w:rsidRDefault="002304D5" w:rsidP="00DD61B2">
            <w:pPr>
              <w:jc w:val="center"/>
            </w:pPr>
            <w:r>
              <w:rPr>
                <w:sz w:val="22"/>
                <w:szCs w:val="22"/>
              </w:rPr>
              <w:t>0.528</w:t>
            </w:r>
          </w:p>
        </w:tc>
        <w:tc>
          <w:tcPr>
            <w:tcW w:w="1080" w:type="dxa"/>
            <w:noWrap/>
            <w:vAlign w:val="bottom"/>
          </w:tcPr>
          <w:p w:rsidR="002304D5" w:rsidRDefault="002304D5" w:rsidP="00DD61B2">
            <w:pPr>
              <w:jc w:val="center"/>
            </w:pPr>
            <w:r>
              <w:rPr>
                <w:sz w:val="22"/>
                <w:szCs w:val="22"/>
              </w:rPr>
              <w:t>0.565</w:t>
            </w:r>
          </w:p>
        </w:tc>
        <w:tc>
          <w:tcPr>
            <w:tcW w:w="1080" w:type="dxa"/>
            <w:noWrap/>
            <w:vAlign w:val="bottom"/>
          </w:tcPr>
          <w:p w:rsidR="002304D5" w:rsidRDefault="002304D5" w:rsidP="00DD61B2">
            <w:pPr>
              <w:jc w:val="center"/>
            </w:pPr>
            <w:r>
              <w:rPr>
                <w:sz w:val="22"/>
                <w:szCs w:val="22"/>
              </w:rPr>
              <w:t>0.556</w:t>
            </w:r>
          </w:p>
        </w:tc>
        <w:tc>
          <w:tcPr>
            <w:tcW w:w="1080" w:type="dxa"/>
            <w:vAlign w:val="bottom"/>
          </w:tcPr>
          <w:p w:rsidR="002304D5" w:rsidRDefault="002304D5" w:rsidP="00DD61B2">
            <w:pPr>
              <w:jc w:val="center"/>
            </w:pPr>
            <w:r>
              <w:rPr>
                <w:sz w:val="22"/>
                <w:szCs w:val="22"/>
              </w:rPr>
              <w:t>0.470</w:t>
            </w:r>
          </w:p>
        </w:tc>
        <w:tc>
          <w:tcPr>
            <w:tcW w:w="1080" w:type="dxa"/>
            <w:vAlign w:val="bottom"/>
          </w:tcPr>
          <w:p w:rsidR="002304D5" w:rsidRDefault="002304D5" w:rsidP="00DD61B2">
            <w:pPr>
              <w:jc w:val="center"/>
            </w:pPr>
            <w:r>
              <w:rPr>
                <w:sz w:val="22"/>
                <w:szCs w:val="22"/>
              </w:rPr>
              <w:t>0.511</w:t>
            </w:r>
          </w:p>
        </w:tc>
      </w:tr>
      <w:tr w:rsidR="002304D5" w:rsidTr="00DD61B2">
        <w:trPr>
          <w:trHeight w:val="300"/>
        </w:trPr>
        <w:tc>
          <w:tcPr>
            <w:tcW w:w="978" w:type="dxa"/>
            <w:noWrap/>
            <w:vAlign w:val="bottom"/>
          </w:tcPr>
          <w:p w:rsidR="002304D5" w:rsidRDefault="002304D5" w:rsidP="00DD61B2">
            <w:r>
              <w:rPr>
                <w:sz w:val="22"/>
                <w:szCs w:val="22"/>
              </w:rPr>
              <w:t>CCC</w:t>
            </w:r>
          </w:p>
        </w:tc>
        <w:tc>
          <w:tcPr>
            <w:tcW w:w="1080" w:type="dxa"/>
            <w:noWrap/>
            <w:vAlign w:val="bottom"/>
          </w:tcPr>
          <w:p w:rsidR="002304D5" w:rsidRDefault="002304D5" w:rsidP="00DD61B2">
            <w:pPr>
              <w:jc w:val="center"/>
            </w:pPr>
            <w:r>
              <w:rPr>
                <w:sz w:val="22"/>
                <w:szCs w:val="22"/>
              </w:rPr>
              <w:t>67</w:t>
            </w:r>
          </w:p>
        </w:tc>
        <w:tc>
          <w:tcPr>
            <w:tcW w:w="1080" w:type="dxa"/>
            <w:noWrap/>
            <w:vAlign w:val="bottom"/>
          </w:tcPr>
          <w:p w:rsidR="002304D5" w:rsidRDefault="002304D5" w:rsidP="00DD61B2">
            <w:pPr>
              <w:jc w:val="center"/>
            </w:pPr>
            <w:r>
              <w:rPr>
                <w:sz w:val="22"/>
                <w:szCs w:val="22"/>
              </w:rPr>
              <w:t>0.6%</w:t>
            </w:r>
          </w:p>
        </w:tc>
        <w:tc>
          <w:tcPr>
            <w:tcW w:w="1080" w:type="dxa"/>
            <w:noWrap/>
            <w:vAlign w:val="bottom"/>
          </w:tcPr>
          <w:p w:rsidR="002304D5" w:rsidRDefault="002304D5" w:rsidP="00DD61B2">
            <w:pPr>
              <w:jc w:val="center"/>
            </w:pPr>
            <w:r>
              <w:rPr>
                <w:sz w:val="22"/>
                <w:szCs w:val="22"/>
              </w:rPr>
              <w:t>0.434</w:t>
            </w:r>
          </w:p>
        </w:tc>
        <w:tc>
          <w:tcPr>
            <w:tcW w:w="1200" w:type="dxa"/>
            <w:noWrap/>
            <w:vAlign w:val="bottom"/>
          </w:tcPr>
          <w:p w:rsidR="002304D5" w:rsidRDefault="002304D5" w:rsidP="00DD61B2">
            <w:pPr>
              <w:jc w:val="center"/>
            </w:pPr>
            <w:r>
              <w:rPr>
                <w:sz w:val="22"/>
                <w:szCs w:val="22"/>
              </w:rPr>
              <w:t>0.432</w:t>
            </w:r>
          </w:p>
        </w:tc>
        <w:tc>
          <w:tcPr>
            <w:tcW w:w="1080" w:type="dxa"/>
            <w:noWrap/>
            <w:vAlign w:val="bottom"/>
          </w:tcPr>
          <w:p w:rsidR="002304D5" w:rsidRDefault="002304D5" w:rsidP="00DD61B2">
            <w:pPr>
              <w:jc w:val="center"/>
            </w:pPr>
            <w:r>
              <w:rPr>
                <w:sz w:val="22"/>
                <w:szCs w:val="22"/>
              </w:rPr>
              <w:t>0.516</w:t>
            </w:r>
          </w:p>
        </w:tc>
        <w:tc>
          <w:tcPr>
            <w:tcW w:w="1080" w:type="dxa"/>
            <w:noWrap/>
            <w:vAlign w:val="bottom"/>
          </w:tcPr>
          <w:p w:rsidR="002304D5" w:rsidRDefault="002304D5" w:rsidP="00DD61B2">
            <w:pPr>
              <w:jc w:val="center"/>
            </w:pPr>
            <w:r>
              <w:rPr>
                <w:sz w:val="22"/>
                <w:szCs w:val="22"/>
              </w:rPr>
              <w:t>0.556</w:t>
            </w:r>
          </w:p>
        </w:tc>
        <w:tc>
          <w:tcPr>
            <w:tcW w:w="1080" w:type="dxa"/>
            <w:vAlign w:val="bottom"/>
          </w:tcPr>
          <w:p w:rsidR="002304D5" w:rsidRDefault="002304D5" w:rsidP="00DD61B2">
            <w:pPr>
              <w:jc w:val="center"/>
            </w:pPr>
            <w:r>
              <w:rPr>
                <w:sz w:val="22"/>
                <w:szCs w:val="22"/>
              </w:rPr>
              <w:t>0.453</w:t>
            </w:r>
          </w:p>
        </w:tc>
        <w:tc>
          <w:tcPr>
            <w:tcW w:w="1080" w:type="dxa"/>
            <w:vAlign w:val="bottom"/>
          </w:tcPr>
          <w:p w:rsidR="002304D5" w:rsidRDefault="002304D5" w:rsidP="00DD61B2">
            <w:pPr>
              <w:jc w:val="center"/>
            </w:pPr>
            <w:r>
              <w:rPr>
                <w:sz w:val="22"/>
                <w:szCs w:val="22"/>
              </w:rPr>
              <w:t>0.481</w:t>
            </w:r>
          </w:p>
        </w:tc>
      </w:tr>
      <w:tr w:rsidR="002304D5" w:rsidTr="00DD61B2">
        <w:trPr>
          <w:trHeight w:val="315"/>
        </w:trPr>
        <w:tc>
          <w:tcPr>
            <w:tcW w:w="978" w:type="dxa"/>
            <w:tcBorders>
              <w:bottom w:val="single" w:sz="8" w:space="0" w:color="auto"/>
            </w:tcBorders>
            <w:noWrap/>
            <w:vAlign w:val="bottom"/>
          </w:tcPr>
          <w:p w:rsidR="002304D5" w:rsidRDefault="002304D5" w:rsidP="00DD61B2">
            <w:r>
              <w:rPr>
                <w:sz w:val="22"/>
                <w:szCs w:val="22"/>
              </w:rPr>
              <w:t>CCC-</w:t>
            </w:r>
          </w:p>
        </w:tc>
        <w:tc>
          <w:tcPr>
            <w:tcW w:w="1080" w:type="dxa"/>
            <w:tcBorders>
              <w:bottom w:val="single" w:sz="8" w:space="0" w:color="auto"/>
            </w:tcBorders>
            <w:noWrap/>
            <w:vAlign w:val="bottom"/>
          </w:tcPr>
          <w:p w:rsidR="002304D5" w:rsidRDefault="002304D5" w:rsidP="00DD61B2">
            <w:pPr>
              <w:jc w:val="center"/>
            </w:pPr>
            <w:r>
              <w:rPr>
                <w:sz w:val="22"/>
                <w:szCs w:val="22"/>
              </w:rPr>
              <w:t>31</w:t>
            </w:r>
          </w:p>
        </w:tc>
        <w:tc>
          <w:tcPr>
            <w:tcW w:w="1080" w:type="dxa"/>
            <w:tcBorders>
              <w:bottom w:val="single" w:sz="8" w:space="0" w:color="auto"/>
            </w:tcBorders>
            <w:noWrap/>
            <w:vAlign w:val="bottom"/>
          </w:tcPr>
          <w:p w:rsidR="002304D5" w:rsidRDefault="002304D5" w:rsidP="00DD61B2">
            <w:pPr>
              <w:jc w:val="center"/>
            </w:pPr>
            <w:r>
              <w:rPr>
                <w:sz w:val="22"/>
                <w:szCs w:val="22"/>
              </w:rPr>
              <w:t>0.3%</w:t>
            </w:r>
          </w:p>
        </w:tc>
        <w:tc>
          <w:tcPr>
            <w:tcW w:w="1080" w:type="dxa"/>
            <w:tcBorders>
              <w:bottom w:val="single" w:sz="8" w:space="0" w:color="auto"/>
            </w:tcBorders>
            <w:noWrap/>
            <w:vAlign w:val="bottom"/>
          </w:tcPr>
          <w:p w:rsidR="002304D5" w:rsidRDefault="002304D5" w:rsidP="00DD61B2">
            <w:pPr>
              <w:jc w:val="center"/>
            </w:pPr>
            <w:r>
              <w:rPr>
                <w:sz w:val="22"/>
                <w:szCs w:val="22"/>
              </w:rPr>
              <w:t>0.381</w:t>
            </w:r>
          </w:p>
        </w:tc>
        <w:tc>
          <w:tcPr>
            <w:tcW w:w="1200" w:type="dxa"/>
            <w:tcBorders>
              <w:bottom w:val="single" w:sz="8" w:space="0" w:color="auto"/>
            </w:tcBorders>
            <w:noWrap/>
            <w:vAlign w:val="bottom"/>
          </w:tcPr>
          <w:p w:rsidR="002304D5" w:rsidRDefault="002304D5" w:rsidP="00DD61B2">
            <w:pPr>
              <w:jc w:val="center"/>
            </w:pPr>
            <w:r>
              <w:rPr>
                <w:sz w:val="22"/>
                <w:szCs w:val="22"/>
              </w:rPr>
              <w:t>0.355</w:t>
            </w:r>
          </w:p>
        </w:tc>
        <w:tc>
          <w:tcPr>
            <w:tcW w:w="1080" w:type="dxa"/>
            <w:tcBorders>
              <w:bottom w:val="single" w:sz="8" w:space="0" w:color="auto"/>
            </w:tcBorders>
            <w:noWrap/>
            <w:vAlign w:val="bottom"/>
          </w:tcPr>
          <w:p w:rsidR="002304D5" w:rsidRDefault="002304D5" w:rsidP="00DD61B2">
            <w:pPr>
              <w:jc w:val="center"/>
            </w:pPr>
            <w:r>
              <w:rPr>
                <w:sz w:val="22"/>
                <w:szCs w:val="22"/>
              </w:rPr>
              <w:t>0.467</w:t>
            </w:r>
          </w:p>
        </w:tc>
        <w:tc>
          <w:tcPr>
            <w:tcW w:w="1080" w:type="dxa"/>
            <w:tcBorders>
              <w:bottom w:val="single" w:sz="8" w:space="0" w:color="auto"/>
            </w:tcBorders>
            <w:noWrap/>
            <w:vAlign w:val="bottom"/>
          </w:tcPr>
          <w:p w:rsidR="002304D5" w:rsidRDefault="002304D5" w:rsidP="00DD61B2">
            <w:pPr>
              <w:jc w:val="center"/>
            </w:pPr>
            <w:r>
              <w:rPr>
                <w:sz w:val="22"/>
                <w:szCs w:val="22"/>
              </w:rPr>
              <w:t>0.389</w:t>
            </w:r>
          </w:p>
        </w:tc>
        <w:tc>
          <w:tcPr>
            <w:tcW w:w="1080" w:type="dxa"/>
            <w:tcBorders>
              <w:bottom w:val="single" w:sz="8" w:space="0" w:color="auto"/>
            </w:tcBorders>
            <w:vAlign w:val="bottom"/>
          </w:tcPr>
          <w:p w:rsidR="002304D5" w:rsidRDefault="002304D5" w:rsidP="00DD61B2">
            <w:pPr>
              <w:jc w:val="center"/>
            </w:pPr>
            <w:r>
              <w:rPr>
                <w:sz w:val="22"/>
                <w:szCs w:val="22"/>
              </w:rPr>
              <w:t>0.441</w:t>
            </w:r>
          </w:p>
        </w:tc>
        <w:tc>
          <w:tcPr>
            <w:tcW w:w="1080" w:type="dxa"/>
            <w:tcBorders>
              <w:bottom w:val="single" w:sz="8" w:space="0" w:color="auto"/>
            </w:tcBorders>
            <w:vAlign w:val="bottom"/>
          </w:tcPr>
          <w:p w:rsidR="002304D5" w:rsidRDefault="002304D5" w:rsidP="00DD61B2">
            <w:pPr>
              <w:jc w:val="center"/>
            </w:pPr>
            <w:r>
              <w:rPr>
                <w:sz w:val="22"/>
                <w:szCs w:val="22"/>
              </w:rPr>
              <w:t>0.447</w:t>
            </w:r>
          </w:p>
        </w:tc>
      </w:tr>
    </w:tbl>
    <w:p w:rsidR="002304D5" w:rsidRPr="00993FA1" w:rsidRDefault="002304D5" w:rsidP="00DD61B2">
      <w:pPr>
        <w:spacing w:after="100" w:afterAutospacing="1"/>
        <w:ind w:left="720" w:hanging="720"/>
        <w:rPr>
          <w:b/>
          <w:sz w:val="16"/>
          <w:szCs w:val="16"/>
        </w:rPr>
      </w:pPr>
    </w:p>
    <w:p w:rsidR="002304D5" w:rsidRDefault="002304D5" w:rsidP="00DD61B2">
      <w:pPr>
        <w:rPr>
          <w:sz w:val="20"/>
          <w:szCs w:val="20"/>
          <w:lang w:eastAsia="ko-KR"/>
        </w:rPr>
      </w:pPr>
    </w:p>
    <w:p w:rsidR="002304D5" w:rsidRDefault="002304D5" w:rsidP="00DD61B2">
      <w:pPr>
        <w:rPr>
          <w:sz w:val="20"/>
          <w:szCs w:val="20"/>
          <w:lang w:eastAsia="ko-KR"/>
        </w:rPr>
      </w:pPr>
    </w:p>
    <w:p w:rsidR="002304D5" w:rsidRPr="00993FA1" w:rsidRDefault="002304D5" w:rsidP="00DD61B2">
      <w:pPr>
        <w:spacing w:after="100" w:afterAutospacing="1"/>
        <w:ind w:left="720" w:hanging="720"/>
        <w:rPr>
          <w:b/>
          <w:sz w:val="16"/>
          <w:szCs w:val="16"/>
        </w:rPr>
      </w:pPr>
    </w:p>
    <w:p w:rsidR="002304D5" w:rsidRDefault="002304D5" w:rsidP="00DD61B2">
      <w:pPr>
        <w:rPr>
          <w:sz w:val="20"/>
          <w:szCs w:val="20"/>
          <w:lang w:eastAsia="ko-KR"/>
        </w:rPr>
      </w:pPr>
    </w:p>
    <w:p w:rsidR="002304D5" w:rsidRDefault="002304D5" w:rsidP="00DD61B2">
      <w:pPr>
        <w:rPr>
          <w:sz w:val="20"/>
          <w:szCs w:val="20"/>
          <w:lang w:eastAsia="ko-KR"/>
        </w:rPr>
        <w:sectPr w:rsidR="002304D5" w:rsidSect="00600F14">
          <w:pgSz w:w="12240" w:h="15840"/>
          <w:pgMar w:top="1584" w:right="1296" w:bottom="1296" w:left="1584" w:header="720" w:footer="720" w:gutter="0"/>
          <w:cols w:space="720"/>
          <w:docGrid w:linePitch="360"/>
        </w:sectPr>
      </w:pPr>
    </w:p>
    <w:p w:rsidR="002304D5" w:rsidRDefault="002304D5" w:rsidP="00DD61B2">
      <w:pPr>
        <w:rPr>
          <w:sz w:val="20"/>
          <w:szCs w:val="20"/>
          <w:lang w:eastAsia="ko-KR"/>
        </w:rPr>
      </w:pPr>
    </w:p>
    <w:tbl>
      <w:tblPr>
        <w:tblW w:w="12500" w:type="dxa"/>
        <w:jc w:val="center"/>
        <w:tblInd w:w="88" w:type="dxa"/>
        <w:tblLook w:val="0000"/>
      </w:tblPr>
      <w:tblGrid>
        <w:gridCol w:w="1820"/>
        <w:gridCol w:w="840"/>
        <w:gridCol w:w="840"/>
        <w:gridCol w:w="960"/>
        <w:gridCol w:w="840"/>
        <w:gridCol w:w="271"/>
        <w:gridCol w:w="689"/>
        <w:gridCol w:w="921"/>
        <w:gridCol w:w="889"/>
        <w:gridCol w:w="911"/>
        <w:gridCol w:w="271"/>
        <w:gridCol w:w="689"/>
        <w:gridCol w:w="840"/>
        <w:gridCol w:w="889"/>
        <w:gridCol w:w="911"/>
      </w:tblGrid>
      <w:tr w:rsidR="002304D5" w:rsidTr="0053518B">
        <w:trPr>
          <w:trHeight w:val="300"/>
          <w:jc w:val="center"/>
        </w:trPr>
        <w:tc>
          <w:tcPr>
            <w:tcW w:w="12500" w:type="dxa"/>
            <w:gridSpan w:val="15"/>
            <w:tcBorders>
              <w:top w:val="nil"/>
              <w:left w:val="nil"/>
              <w:bottom w:val="single" w:sz="8" w:space="0" w:color="auto"/>
              <w:right w:val="nil"/>
            </w:tcBorders>
            <w:noWrap/>
            <w:vAlign w:val="bottom"/>
          </w:tcPr>
          <w:p w:rsidR="002304D5" w:rsidRDefault="002304D5" w:rsidP="00DD61B2">
            <w:pPr>
              <w:rPr>
                <w:b/>
                <w:bCs/>
              </w:rPr>
            </w:pPr>
            <w:r>
              <w:rPr>
                <w:b/>
                <w:bCs/>
                <w:sz w:val="22"/>
                <w:szCs w:val="22"/>
              </w:rPr>
              <w:t>Panel C: Descriptive statistics of variables</w:t>
            </w:r>
          </w:p>
        </w:tc>
      </w:tr>
      <w:tr w:rsidR="002304D5" w:rsidTr="0053518B">
        <w:trPr>
          <w:trHeight w:val="700"/>
          <w:jc w:val="center"/>
        </w:trPr>
        <w:tc>
          <w:tcPr>
            <w:tcW w:w="1820" w:type="dxa"/>
            <w:tcBorders>
              <w:top w:val="nil"/>
              <w:left w:val="nil"/>
              <w:bottom w:val="nil"/>
              <w:right w:val="nil"/>
            </w:tcBorders>
            <w:noWrap/>
            <w:vAlign w:val="bottom"/>
          </w:tcPr>
          <w:p w:rsidR="002304D5" w:rsidRDefault="002304D5" w:rsidP="00DD61B2"/>
        </w:tc>
        <w:tc>
          <w:tcPr>
            <w:tcW w:w="3480" w:type="dxa"/>
            <w:gridSpan w:val="4"/>
            <w:tcBorders>
              <w:top w:val="single" w:sz="8" w:space="0" w:color="auto"/>
              <w:left w:val="nil"/>
              <w:bottom w:val="nil"/>
              <w:right w:val="nil"/>
            </w:tcBorders>
            <w:noWrap/>
            <w:vAlign w:val="bottom"/>
          </w:tcPr>
          <w:p w:rsidR="002304D5" w:rsidRDefault="002304D5" w:rsidP="00DD61B2">
            <w:pPr>
              <w:jc w:val="center"/>
            </w:pPr>
            <w:r>
              <w:rPr>
                <w:sz w:val="22"/>
                <w:szCs w:val="22"/>
              </w:rPr>
              <w:t>Total sample</w:t>
            </w:r>
          </w:p>
        </w:tc>
        <w:tc>
          <w:tcPr>
            <w:tcW w:w="271" w:type="dxa"/>
            <w:tcBorders>
              <w:top w:val="nil"/>
              <w:left w:val="nil"/>
              <w:bottom w:val="nil"/>
              <w:right w:val="nil"/>
            </w:tcBorders>
            <w:noWrap/>
            <w:vAlign w:val="bottom"/>
          </w:tcPr>
          <w:p w:rsidR="002304D5" w:rsidRDefault="002304D5" w:rsidP="00DD61B2">
            <w:pPr>
              <w:jc w:val="right"/>
            </w:pPr>
          </w:p>
        </w:tc>
        <w:tc>
          <w:tcPr>
            <w:tcW w:w="3329" w:type="dxa"/>
            <w:gridSpan w:val="4"/>
            <w:tcBorders>
              <w:top w:val="single" w:sz="8" w:space="0" w:color="auto"/>
              <w:left w:val="nil"/>
              <w:bottom w:val="nil"/>
              <w:right w:val="nil"/>
            </w:tcBorders>
            <w:noWrap/>
            <w:vAlign w:val="bottom"/>
          </w:tcPr>
          <w:p w:rsidR="002304D5" w:rsidRDefault="002304D5" w:rsidP="00DD61B2">
            <w:pPr>
              <w:jc w:val="center"/>
            </w:pPr>
            <w:r>
              <w:rPr>
                <w:sz w:val="22"/>
                <w:szCs w:val="22"/>
              </w:rPr>
              <w:t>Firms in the middle notch (D_CHG=0)</w:t>
            </w:r>
          </w:p>
        </w:tc>
        <w:tc>
          <w:tcPr>
            <w:tcW w:w="271" w:type="dxa"/>
            <w:tcBorders>
              <w:top w:val="nil"/>
              <w:left w:val="nil"/>
              <w:bottom w:val="nil"/>
              <w:right w:val="nil"/>
            </w:tcBorders>
            <w:noWrap/>
            <w:vAlign w:val="bottom"/>
          </w:tcPr>
          <w:p w:rsidR="002304D5" w:rsidRDefault="002304D5" w:rsidP="00DD61B2">
            <w:pPr>
              <w:jc w:val="right"/>
            </w:pPr>
          </w:p>
        </w:tc>
        <w:tc>
          <w:tcPr>
            <w:tcW w:w="3329" w:type="dxa"/>
            <w:gridSpan w:val="4"/>
            <w:tcBorders>
              <w:top w:val="single" w:sz="8" w:space="0" w:color="auto"/>
              <w:left w:val="nil"/>
              <w:bottom w:val="nil"/>
              <w:right w:val="nil"/>
            </w:tcBorders>
            <w:noWrap/>
            <w:vAlign w:val="bottom"/>
          </w:tcPr>
          <w:p w:rsidR="002304D5" w:rsidRDefault="002304D5" w:rsidP="00DD61B2">
            <w:pPr>
              <w:jc w:val="center"/>
            </w:pPr>
            <w:r>
              <w:rPr>
                <w:sz w:val="22"/>
                <w:szCs w:val="22"/>
              </w:rPr>
              <w:t>Firms with a plus/minus notch (D_CHG=1)</w:t>
            </w:r>
          </w:p>
        </w:tc>
      </w:tr>
      <w:tr w:rsidR="002304D5" w:rsidTr="0053518B">
        <w:trPr>
          <w:trHeight w:val="360"/>
          <w:jc w:val="center"/>
        </w:trPr>
        <w:tc>
          <w:tcPr>
            <w:tcW w:w="1820" w:type="dxa"/>
            <w:tcBorders>
              <w:top w:val="nil"/>
              <w:left w:val="nil"/>
              <w:bottom w:val="single" w:sz="8" w:space="0" w:color="auto"/>
              <w:right w:val="nil"/>
            </w:tcBorders>
            <w:noWrap/>
            <w:vAlign w:val="bottom"/>
          </w:tcPr>
          <w:p w:rsidR="002304D5" w:rsidRDefault="002304D5" w:rsidP="00DD61B2">
            <w:r>
              <w:rPr>
                <w:sz w:val="22"/>
                <w:szCs w:val="22"/>
              </w:rPr>
              <w:t>Variable</w:t>
            </w:r>
          </w:p>
        </w:tc>
        <w:tc>
          <w:tcPr>
            <w:tcW w:w="840" w:type="dxa"/>
            <w:tcBorders>
              <w:top w:val="nil"/>
              <w:left w:val="nil"/>
              <w:bottom w:val="single" w:sz="8" w:space="0" w:color="auto"/>
              <w:right w:val="nil"/>
            </w:tcBorders>
            <w:noWrap/>
            <w:vAlign w:val="bottom"/>
          </w:tcPr>
          <w:p w:rsidR="002304D5" w:rsidRDefault="002304D5" w:rsidP="00DD61B2">
            <w:pPr>
              <w:jc w:val="center"/>
            </w:pPr>
            <w:r>
              <w:rPr>
                <w:sz w:val="22"/>
                <w:szCs w:val="22"/>
              </w:rPr>
              <w:t>N</w:t>
            </w:r>
          </w:p>
        </w:tc>
        <w:tc>
          <w:tcPr>
            <w:tcW w:w="840" w:type="dxa"/>
            <w:tcBorders>
              <w:top w:val="nil"/>
              <w:left w:val="nil"/>
              <w:bottom w:val="single" w:sz="8" w:space="0" w:color="auto"/>
              <w:right w:val="nil"/>
            </w:tcBorders>
            <w:noWrap/>
            <w:vAlign w:val="bottom"/>
          </w:tcPr>
          <w:p w:rsidR="002304D5" w:rsidRDefault="002304D5" w:rsidP="00DD61B2">
            <w:pPr>
              <w:jc w:val="right"/>
            </w:pPr>
            <w:r>
              <w:rPr>
                <w:sz w:val="22"/>
                <w:szCs w:val="22"/>
              </w:rPr>
              <w:t>Mean</w:t>
            </w:r>
          </w:p>
        </w:tc>
        <w:tc>
          <w:tcPr>
            <w:tcW w:w="960" w:type="dxa"/>
            <w:tcBorders>
              <w:top w:val="nil"/>
              <w:left w:val="nil"/>
              <w:bottom w:val="single" w:sz="8" w:space="0" w:color="auto"/>
              <w:right w:val="nil"/>
            </w:tcBorders>
            <w:noWrap/>
            <w:vAlign w:val="bottom"/>
          </w:tcPr>
          <w:p w:rsidR="002304D5" w:rsidRDefault="002304D5" w:rsidP="00DD61B2">
            <w:pPr>
              <w:jc w:val="right"/>
            </w:pPr>
            <w:r>
              <w:rPr>
                <w:sz w:val="22"/>
                <w:szCs w:val="22"/>
              </w:rPr>
              <w:t>Median</w:t>
            </w:r>
          </w:p>
        </w:tc>
        <w:tc>
          <w:tcPr>
            <w:tcW w:w="840" w:type="dxa"/>
            <w:tcBorders>
              <w:top w:val="nil"/>
              <w:left w:val="nil"/>
              <w:bottom w:val="single" w:sz="8" w:space="0" w:color="auto"/>
              <w:right w:val="nil"/>
            </w:tcBorders>
            <w:noWrap/>
            <w:vAlign w:val="bottom"/>
          </w:tcPr>
          <w:p w:rsidR="002304D5" w:rsidRDefault="002304D5" w:rsidP="00DD61B2">
            <w:pPr>
              <w:jc w:val="right"/>
            </w:pPr>
            <w:r>
              <w:rPr>
                <w:sz w:val="22"/>
                <w:szCs w:val="22"/>
              </w:rPr>
              <w:t>S.D.</w:t>
            </w:r>
          </w:p>
        </w:tc>
        <w:tc>
          <w:tcPr>
            <w:tcW w:w="271" w:type="dxa"/>
            <w:tcBorders>
              <w:top w:val="nil"/>
              <w:left w:val="nil"/>
              <w:bottom w:val="single" w:sz="8" w:space="0" w:color="auto"/>
              <w:right w:val="nil"/>
            </w:tcBorders>
            <w:noWrap/>
            <w:vAlign w:val="bottom"/>
          </w:tcPr>
          <w:p w:rsidR="002304D5" w:rsidRDefault="002304D5" w:rsidP="00DD61B2">
            <w:pPr>
              <w:jc w:val="right"/>
            </w:pPr>
            <w:r>
              <w:rPr>
                <w:sz w:val="22"/>
                <w:szCs w:val="22"/>
              </w:rPr>
              <w:t> </w:t>
            </w:r>
          </w:p>
        </w:tc>
        <w:tc>
          <w:tcPr>
            <w:tcW w:w="689" w:type="dxa"/>
            <w:tcBorders>
              <w:top w:val="nil"/>
              <w:left w:val="nil"/>
              <w:bottom w:val="single" w:sz="8" w:space="0" w:color="auto"/>
              <w:right w:val="nil"/>
            </w:tcBorders>
            <w:noWrap/>
            <w:vAlign w:val="bottom"/>
          </w:tcPr>
          <w:p w:rsidR="002304D5" w:rsidRDefault="002304D5" w:rsidP="00DD61B2">
            <w:pPr>
              <w:jc w:val="center"/>
            </w:pPr>
            <w:r>
              <w:rPr>
                <w:sz w:val="22"/>
                <w:szCs w:val="22"/>
              </w:rPr>
              <w:t>N</w:t>
            </w:r>
          </w:p>
        </w:tc>
        <w:tc>
          <w:tcPr>
            <w:tcW w:w="840" w:type="dxa"/>
            <w:tcBorders>
              <w:top w:val="nil"/>
              <w:left w:val="nil"/>
              <w:bottom w:val="single" w:sz="8" w:space="0" w:color="auto"/>
              <w:right w:val="nil"/>
            </w:tcBorders>
            <w:noWrap/>
            <w:vAlign w:val="bottom"/>
          </w:tcPr>
          <w:p w:rsidR="002304D5" w:rsidRDefault="002304D5" w:rsidP="00DD61B2">
            <w:pPr>
              <w:jc w:val="right"/>
            </w:pPr>
            <w:r>
              <w:rPr>
                <w:sz w:val="22"/>
                <w:szCs w:val="22"/>
              </w:rPr>
              <w:t>Mean</w:t>
            </w:r>
          </w:p>
        </w:tc>
        <w:tc>
          <w:tcPr>
            <w:tcW w:w="889" w:type="dxa"/>
            <w:tcBorders>
              <w:top w:val="nil"/>
              <w:left w:val="nil"/>
              <w:bottom w:val="single" w:sz="8" w:space="0" w:color="auto"/>
              <w:right w:val="nil"/>
            </w:tcBorders>
            <w:noWrap/>
            <w:vAlign w:val="bottom"/>
          </w:tcPr>
          <w:p w:rsidR="002304D5" w:rsidRDefault="002304D5" w:rsidP="00DD61B2">
            <w:pPr>
              <w:jc w:val="right"/>
            </w:pPr>
            <w:r>
              <w:rPr>
                <w:sz w:val="22"/>
                <w:szCs w:val="22"/>
              </w:rPr>
              <w:t>Median</w:t>
            </w:r>
          </w:p>
        </w:tc>
        <w:tc>
          <w:tcPr>
            <w:tcW w:w="911" w:type="dxa"/>
            <w:tcBorders>
              <w:top w:val="nil"/>
              <w:left w:val="nil"/>
              <w:bottom w:val="single" w:sz="8" w:space="0" w:color="auto"/>
              <w:right w:val="nil"/>
            </w:tcBorders>
            <w:noWrap/>
            <w:vAlign w:val="bottom"/>
          </w:tcPr>
          <w:p w:rsidR="002304D5" w:rsidRDefault="002304D5" w:rsidP="00DD61B2">
            <w:pPr>
              <w:jc w:val="right"/>
            </w:pPr>
            <w:r>
              <w:rPr>
                <w:sz w:val="22"/>
                <w:szCs w:val="22"/>
              </w:rPr>
              <w:t>S.D.</w:t>
            </w:r>
          </w:p>
        </w:tc>
        <w:tc>
          <w:tcPr>
            <w:tcW w:w="271" w:type="dxa"/>
            <w:tcBorders>
              <w:top w:val="nil"/>
              <w:left w:val="nil"/>
              <w:bottom w:val="single" w:sz="8" w:space="0" w:color="auto"/>
              <w:right w:val="nil"/>
            </w:tcBorders>
            <w:noWrap/>
            <w:vAlign w:val="bottom"/>
          </w:tcPr>
          <w:p w:rsidR="002304D5" w:rsidRDefault="002304D5" w:rsidP="00DD61B2">
            <w:pPr>
              <w:jc w:val="right"/>
            </w:pPr>
            <w:r>
              <w:rPr>
                <w:sz w:val="22"/>
                <w:szCs w:val="22"/>
              </w:rPr>
              <w:t> </w:t>
            </w:r>
          </w:p>
        </w:tc>
        <w:tc>
          <w:tcPr>
            <w:tcW w:w="689" w:type="dxa"/>
            <w:tcBorders>
              <w:top w:val="nil"/>
              <w:left w:val="nil"/>
              <w:bottom w:val="single" w:sz="8" w:space="0" w:color="auto"/>
              <w:right w:val="nil"/>
            </w:tcBorders>
            <w:noWrap/>
            <w:vAlign w:val="bottom"/>
          </w:tcPr>
          <w:p w:rsidR="002304D5" w:rsidRDefault="002304D5" w:rsidP="00DD61B2">
            <w:pPr>
              <w:jc w:val="center"/>
            </w:pPr>
            <w:r>
              <w:rPr>
                <w:sz w:val="22"/>
                <w:szCs w:val="22"/>
              </w:rPr>
              <w:t>N</w:t>
            </w:r>
          </w:p>
        </w:tc>
        <w:tc>
          <w:tcPr>
            <w:tcW w:w="840" w:type="dxa"/>
            <w:tcBorders>
              <w:top w:val="nil"/>
              <w:left w:val="nil"/>
              <w:bottom w:val="single" w:sz="8" w:space="0" w:color="auto"/>
              <w:right w:val="nil"/>
            </w:tcBorders>
            <w:noWrap/>
            <w:vAlign w:val="bottom"/>
          </w:tcPr>
          <w:p w:rsidR="002304D5" w:rsidRDefault="002304D5" w:rsidP="00DD61B2">
            <w:pPr>
              <w:jc w:val="right"/>
            </w:pPr>
            <w:r>
              <w:rPr>
                <w:sz w:val="22"/>
                <w:szCs w:val="22"/>
              </w:rPr>
              <w:t>Mean</w:t>
            </w:r>
          </w:p>
        </w:tc>
        <w:tc>
          <w:tcPr>
            <w:tcW w:w="889" w:type="dxa"/>
            <w:tcBorders>
              <w:top w:val="nil"/>
              <w:left w:val="nil"/>
              <w:bottom w:val="single" w:sz="8" w:space="0" w:color="auto"/>
              <w:right w:val="nil"/>
            </w:tcBorders>
            <w:noWrap/>
            <w:vAlign w:val="bottom"/>
          </w:tcPr>
          <w:p w:rsidR="002304D5" w:rsidRDefault="002304D5" w:rsidP="00DD61B2">
            <w:pPr>
              <w:jc w:val="right"/>
            </w:pPr>
            <w:r>
              <w:rPr>
                <w:sz w:val="22"/>
                <w:szCs w:val="22"/>
              </w:rPr>
              <w:t>Median</w:t>
            </w:r>
          </w:p>
        </w:tc>
        <w:tc>
          <w:tcPr>
            <w:tcW w:w="911" w:type="dxa"/>
            <w:tcBorders>
              <w:top w:val="nil"/>
              <w:left w:val="nil"/>
              <w:bottom w:val="single" w:sz="8" w:space="0" w:color="auto"/>
              <w:right w:val="nil"/>
            </w:tcBorders>
            <w:noWrap/>
            <w:vAlign w:val="bottom"/>
          </w:tcPr>
          <w:p w:rsidR="002304D5" w:rsidRDefault="002304D5" w:rsidP="00DD61B2">
            <w:pPr>
              <w:jc w:val="right"/>
            </w:pPr>
            <w:r>
              <w:rPr>
                <w:sz w:val="22"/>
                <w:szCs w:val="22"/>
              </w:rPr>
              <w:t>S.D.</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r>
              <w:rPr>
                <w:sz w:val="22"/>
                <w:szCs w:val="22"/>
              </w:rPr>
              <w:t>SMOOTHACT</w:t>
            </w:r>
            <w:r>
              <w:rPr>
                <w:sz w:val="22"/>
                <w:szCs w:val="22"/>
                <w:vertAlign w:val="superscript"/>
              </w:rPr>
              <w:t>1</w:t>
            </w:r>
            <w:r>
              <w:rPr>
                <w:sz w:val="22"/>
                <w:szCs w:val="22"/>
                <w:vertAlign w:val="subscript"/>
              </w:rPr>
              <w:t>t</w:t>
            </w:r>
            <w:r>
              <w:rPr>
                <w:sz w:val="22"/>
                <w:szCs w:val="22"/>
              </w:rPr>
              <w:t xml:space="preserve"> </w:t>
            </w:r>
          </w:p>
        </w:tc>
        <w:tc>
          <w:tcPr>
            <w:tcW w:w="840" w:type="dxa"/>
            <w:tcBorders>
              <w:top w:val="nil"/>
              <w:left w:val="nil"/>
              <w:bottom w:val="nil"/>
              <w:right w:val="nil"/>
            </w:tcBorders>
            <w:noWrap/>
            <w:vAlign w:val="bottom"/>
          </w:tcPr>
          <w:p w:rsidR="002304D5" w:rsidRDefault="002304D5" w:rsidP="00DD61B2">
            <w:pPr>
              <w:jc w:val="center"/>
            </w:pPr>
            <w:r>
              <w:rPr>
                <w:sz w:val="22"/>
                <w:szCs w:val="22"/>
              </w:rPr>
              <w:t>10402</w:t>
            </w:r>
          </w:p>
        </w:tc>
        <w:tc>
          <w:tcPr>
            <w:tcW w:w="840" w:type="dxa"/>
            <w:tcBorders>
              <w:top w:val="nil"/>
              <w:left w:val="nil"/>
              <w:bottom w:val="nil"/>
              <w:right w:val="nil"/>
            </w:tcBorders>
            <w:noWrap/>
            <w:vAlign w:val="bottom"/>
          </w:tcPr>
          <w:p w:rsidR="002304D5" w:rsidRDefault="002304D5" w:rsidP="00DD61B2">
            <w:pPr>
              <w:jc w:val="right"/>
            </w:pPr>
            <w:r>
              <w:rPr>
                <w:sz w:val="22"/>
                <w:szCs w:val="22"/>
              </w:rPr>
              <w:t>0.500</w:t>
            </w:r>
          </w:p>
        </w:tc>
        <w:tc>
          <w:tcPr>
            <w:tcW w:w="960" w:type="dxa"/>
            <w:tcBorders>
              <w:top w:val="nil"/>
              <w:left w:val="nil"/>
              <w:bottom w:val="nil"/>
              <w:right w:val="nil"/>
            </w:tcBorders>
            <w:noWrap/>
            <w:vAlign w:val="bottom"/>
          </w:tcPr>
          <w:p w:rsidR="002304D5" w:rsidRDefault="002304D5" w:rsidP="00DD61B2">
            <w:pPr>
              <w:jc w:val="right"/>
            </w:pPr>
            <w:r>
              <w:rPr>
                <w:sz w:val="22"/>
                <w:szCs w:val="22"/>
              </w:rPr>
              <w:t>0.500</w:t>
            </w:r>
          </w:p>
        </w:tc>
        <w:tc>
          <w:tcPr>
            <w:tcW w:w="840" w:type="dxa"/>
            <w:tcBorders>
              <w:top w:val="nil"/>
              <w:left w:val="nil"/>
              <w:bottom w:val="nil"/>
              <w:right w:val="nil"/>
            </w:tcBorders>
            <w:noWrap/>
            <w:vAlign w:val="bottom"/>
          </w:tcPr>
          <w:p w:rsidR="002304D5" w:rsidRDefault="002304D5" w:rsidP="00DD61B2">
            <w:pPr>
              <w:jc w:val="right"/>
            </w:pPr>
            <w:r>
              <w:rPr>
                <w:sz w:val="22"/>
                <w:szCs w:val="22"/>
              </w:rPr>
              <w:t>0.289</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3770</w:t>
            </w:r>
          </w:p>
        </w:tc>
        <w:tc>
          <w:tcPr>
            <w:tcW w:w="840" w:type="dxa"/>
            <w:tcBorders>
              <w:top w:val="nil"/>
              <w:left w:val="nil"/>
              <w:bottom w:val="nil"/>
              <w:right w:val="nil"/>
            </w:tcBorders>
            <w:noWrap/>
            <w:vAlign w:val="bottom"/>
          </w:tcPr>
          <w:p w:rsidR="002304D5" w:rsidRDefault="002304D5" w:rsidP="00DD61B2">
            <w:pPr>
              <w:jc w:val="right"/>
            </w:pPr>
            <w:r>
              <w:rPr>
                <w:sz w:val="22"/>
                <w:szCs w:val="22"/>
              </w:rPr>
              <w:t>0.486</w:t>
            </w:r>
            <w:r w:rsidRPr="00055F4E">
              <w:rPr>
                <w:sz w:val="22"/>
                <w:szCs w:val="22"/>
                <w:vertAlign w:val="superscript"/>
              </w:rPr>
              <w:t>***</w:t>
            </w:r>
          </w:p>
        </w:tc>
        <w:tc>
          <w:tcPr>
            <w:tcW w:w="889" w:type="dxa"/>
            <w:tcBorders>
              <w:top w:val="nil"/>
              <w:left w:val="nil"/>
              <w:bottom w:val="nil"/>
              <w:right w:val="nil"/>
            </w:tcBorders>
            <w:noWrap/>
            <w:vAlign w:val="bottom"/>
          </w:tcPr>
          <w:p w:rsidR="002304D5" w:rsidRDefault="002304D5" w:rsidP="00DD61B2">
            <w:pPr>
              <w:jc w:val="right"/>
            </w:pPr>
            <w:r>
              <w:rPr>
                <w:sz w:val="22"/>
                <w:szCs w:val="22"/>
              </w:rPr>
              <w:t>0.473</w:t>
            </w:r>
          </w:p>
        </w:tc>
        <w:tc>
          <w:tcPr>
            <w:tcW w:w="911" w:type="dxa"/>
            <w:tcBorders>
              <w:top w:val="nil"/>
              <w:left w:val="nil"/>
              <w:bottom w:val="nil"/>
              <w:right w:val="nil"/>
            </w:tcBorders>
            <w:noWrap/>
            <w:vAlign w:val="bottom"/>
          </w:tcPr>
          <w:p w:rsidR="002304D5" w:rsidRDefault="002304D5" w:rsidP="00DD61B2">
            <w:pPr>
              <w:jc w:val="right"/>
            </w:pPr>
            <w:r>
              <w:rPr>
                <w:sz w:val="22"/>
                <w:szCs w:val="22"/>
              </w:rPr>
              <w:t>0.289</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6632</w:t>
            </w:r>
          </w:p>
        </w:tc>
        <w:tc>
          <w:tcPr>
            <w:tcW w:w="840" w:type="dxa"/>
            <w:tcBorders>
              <w:top w:val="nil"/>
              <w:left w:val="nil"/>
              <w:bottom w:val="nil"/>
              <w:right w:val="nil"/>
            </w:tcBorders>
            <w:noWrap/>
            <w:vAlign w:val="bottom"/>
          </w:tcPr>
          <w:p w:rsidR="002304D5" w:rsidRDefault="002304D5" w:rsidP="00DD61B2">
            <w:pPr>
              <w:jc w:val="right"/>
            </w:pPr>
            <w:r>
              <w:rPr>
                <w:sz w:val="22"/>
                <w:szCs w:val="22"/>
              </w:rPr>
              <w:t>0.508</w:t>
            </w:r>
          </w:p>
        </w:tc>
        <w:tc>
          <w:tcPr>
            <w:tcW w:w="889" w:type="dxa"/>
            <w:tcBorders>
              <w:top w:val="nil"/>
              <w:left w:val="nil"/>
              <w:bottom w:val="nil"/>
              <w:right w:val="nil"/>
            </w:tcBorders>
            <w:noWrap/>
            <w:vAlign w:val="bottom"/>
          </w:tcPr>
          <w:p w:rsidR="002304D5" w:rsidRDefault="002304D5" w:rsidP="00DD61B2">
            <w:pPr>
              <w:jc w:val="right"/>
            </w:pPr>
            <w:r>
              <w:rPr>
                <w:sz w:val="22"/>
                <w:szCs w:val="22"/>
              </w:rPr>
              <w:t>0.516</w:t>
            </w:r>
          </w:p>
        </w:tc>
        <w:tc>
          <w:tcPr>
            <w:tcW w:w="911" w:type="dxa"/>
            <w:tcBorders>
              <w:top w:val="nil"/>
              <w:left w:val="nil"/>
              <w:bottom w:val="nil"/>
              <w:right w:val="nil"/>
            </w:tcBorders>
            <w:noWrap/>
            <w:vAlign w:val="bottom"/>
          </w:tcPr>
          <w:p w:rsidR="002304D5" w:rsidRDefault="002304D5" w:rsidP="00DD61B2">
            <w:pPr>
              <w:jc w:val="right"/>
            </w:pPr>
            <w:r>
              <w:rPr>
                <w:sz w:val="22"/>
                <w:szCs w:val="22"/>
              </w:rPr>
              <w:t>0.288</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r>
              <w:rPr>
                <w:sz w:val="22"/>
                <w:szCs w:val="22"/>
              </w:rPr>
              <w:t>SMOOTHACT</w:t>
            </w:r>
            <w:r>
              <w:rPr>
                <w:sz w:val="22"/>
                <w:szCs w:val="22"/>
                <w:vertAlign w:val="superscript"/>
              </w:rPr>
              <w:t>2</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8634</w:t>
            </w:r>
          </w:p>
        </w:tc>
        <w:tc>
          <w:tcPr>
            <w:tcW w:w="840" w:type="dxa"/>
            <w:tcBorders>
              <w:top w:val="nil"/>
              <w:left w:val="nil"/>
              <w:bottom w:val="nil"/>
              <w:right w:val="nil"/>
            </w:tcBorders>
            <w:noWrap/>
            <w:vAlign w:val="bottom"/>
          </w:tcPr>
          <w:p w:rsidR="002304D5" w:rsidRDefault="002304D5" w:rsidP="00DD61B2">
            <w:pPr>
              <w:jc w:val="right"/>
            </w:pPr>
            <w:r>
              <w:rPr>
                <w:sz w:val="22"/>
                <w:szCs w:val="22"/>
              </w:rPr>
              <w:t>0.500</w:t>
            </w:r>
          </w:p>
        </w:tc>
        <w:tc>
          <w:tcPr>
            <w:tcW w:w="960" w:type="dxa"/>
            <w:tcBorders>
              <w:top w:val="nil"/>
              <w:left w:val="nil"/>
              <w:bottom w:val="nil"/>
              <w:right w:val="nil"/>
            </w:tcBorders>
            <w:noWrap/>
            <w:vAlign w:val="bottom"/>
          </w:tcPr>
          <w:p w:rsidR="002304D5" w:rsidRDefault="002304D5" w:rsidP="00DD61B2">
            <w:pPr>
              <w:jc w:val="right"/>
            </w:pPr>
            <w:r>
              <w:rPr>
                <w:sz w:val="22"/>
                <w:szCs w:val="22"/>
              </w:rPr>
              <w:t>0.500</w:t>
            </w:r>
          </w:p>
        </w:tc>
        <w:tc>
          <w:tcPr>
            <w:tcW w:w="840" w:type="dxa"/>
            <w:tcBorders>
              <w:top w:val="nil"/>
              <w:left w:val="nil"/>
              <w:bottom w:val="nil"/>
              <w:right w:val="nil"/>
            </w:tcBorders>
            <w:noWrap/>
            <w:vAlign w:val="bottom"/>
          </w:tcPr>
          <w:p w:rsidR="002304D5" w:rsidRDefault="002304D5" w:rsidP="00DD61B2">
            <w:pPr>
              <w:jc w:val="right"/>
            </w:pPr>
            <w:r>
              <w:rPr>
                <w:sz w:val="22"/>
                <w:szCs w:val="22"/>
              </w:rPr>
              <w:t>0.319</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3191</w:t>
            </w:r>
          </w:p>
        </w:tc>
        <w:tc>
          <w:tcPr>
            <w:tcW w:w="840" w:type="dxa"/>
            <w:tcBorders>
              <w:top w:val="nil"/>
              <w:left w:val="nil"/>
              <w:bottom w:val="nil"/>
              <w:right w:val="nil"/>
            </w:tcBorders>
            <w:noWrap/>
            <w:vAlign w:val="bottom"/>
          </w:tcPr>
          <w:p w:rsidR="002304D5" w:rsidRDefault="002304D5" w:rsidP="00DD61B2">
            <w:pPr>
              <w:jc w:val="right"/>
            </w:pPr>
            <w:r>
              <w:rPr>
                <w:sz w:val="22"/>
                <w:szCs w:val="22"/>
              </w:rPr>
              <w:t>0.481</w:t>
            </w:r>
            <w:r w:rsidRPr="00055F4E">
              <w:rPr>
                <w:sz w:val="22"/>
                <w:szCs w:val="22"/>
                <w:vertAlign w:val="superscript"/>
              </w:rPr>
              <w:t>***</w:t>
            </w:r>
          </w:p>
        </w:tc>
        <w:tc>
          <w:tcPr>
            <w:tcW w:w="889" w:type="dxa"/>
            <w:tcBorders>
              <w:top w:val="nil"/>
              <w:left w:val="nil"/>
              <w:bottom w:val="nil"/>
              <w:right w:val="nil"/>
            </w:tcBorders>
            <w:noWrap/>
            <w:vAlign w:val="bottom"/>
          </w:tcPr>
          <w:p w:rsidR="002304D5" w:rsidRDefault="002304D5" w:rsidP="00DD61B2">
            <w:pPr>
              <w:jc w:val="right"/>
            </w:pPr>
            <w:r>
              <w:rPr>
                <w:sz w:val="22"/>
                <w:szCs w:val="22"/>
              </w:rPr>
              <w:t>0.444</w:t>
            </w:r>
          </w:p>
        </w:tc>
        <w:tc>
          <w:tcPr>
            <w:tcW w:w="911" w:type="dxa"/>
            <w:tcBorders>
              <w:top w:val="nil"/>
              <w:left w:val="nil"/>
              <w:bottom w:val="nil"/>
              <w:right w:val="nil"/>
            </w:tcBorders>
            <w:noWrap/>
            <w:vAlign w:val="bottom"/>
          </w:tcPr>
          <w:p w:rsidR="002304D5" w:rsidRDefault="002304D5" w:rsidP="00DD61B2">
            <w:pPr>
              <w:jc w:val="right"/>
            </w:pPr>
            <w:r>
              <w:rPr>
                <w:sz w:val="22"/>
                <w:szCs w:val="22"/>
              </w:rPr>
              <w:t>0.321</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5443</w:t>
            </w:r>
          </w:p>
        </w:tc>
        <w:tc>
          <w:tcPr>
            <w:tcW w:w="840" w:type="dxa"/>
            <w:tcBorders>
              <w:top w:val="nil"/>
              <w:left w:val="nil"/>
              <w:bottom w:val="nil"/>
              <w:right w:val="nil"/>
            </w:tcBorders>
            <w:noWrap/>
            <w:vAlign w:val="bottom"/>
          </w:tcPr>
          <w:p w:rsidR="002304D5" w:rsidRDefault="002304D5" w:rsidP="00DD61B2">
            <w:pPr>
              <w:jc w:val="right"/>
            </w:pPr>
            <w:r>
              <w:rPr>
                <w:sz w:val="22"/>
                <w:szCs w:val="22"/>
              </w:rPr>
              <w:t>0.511</w:t>
            </w:r>
          </w:p>
        </w:tc>
        <w:tc>
          <w:tcPr>
            <w:tcW w:w="889" w:type="dxa"/>
            <w:tcBorders>
              <w:top w:val="nil"/>
              <w:left w:val="nil"/>
              <w:bottom w:val="nil"/>
              <w:right w:val="nil"/>
            </w:tcBorders>
            <w:noWrap/>
            <w:vAlign w:val="bottom"/>
          </w:tcPr>
          <w:p w:rsidR="002304D5" w:rsidRDefault="002304D5" w:rsidP="00DD61B2">
            <w:pPr>
              <w:jc w:val="right"/>
            </w:pPr>
            <w:r>
              <w:rPr>
                <w:sz w:val="22"/>
                <w:szCs w:val="22"/>
              </w:rPr>
              <w:t>0.556</w:t>
            </w:r>
          </w:p>
        </w:tc>
        <w:tc>
          <w:tcPr>
            <w:tcW w:w="911" w:type="dxa"/>
            <w:tcBorders>
              <w:top w:val="nil"/>
              <w:left w:val="nil"/>
              <w:bottom w:val="nil"/>
              <w:right w:val="nil"/>
            </w:tcBorders>
            <w:noWrap/>
            <w:vAlign w:val="bottom"/>
          </w:tcPr>
          <w:p w:rsidR="002304D5" w:rsidRDefault="002304D5" w:rsidP="00DD61B2">
            <w:pPr>
              <w:jc w:val="right"/>
            </w:pPr>
            <w:r>
              <w:rPr>
                <w:sz w:val="22"/>
                <w:szCs w:val="22"/>
              </w:rPr>
              <w:t>0.318</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r>
              <w:rPr>
                <w:sz w:val="22"/>
                <w:szCs w:val="22"/>
              </w:rPr>
              <w:t>SMOOTHACT</w:t>
            </w:r>
            <w:r>
              <w:rPr>
                <w:sz w:val="22"/>
                <w:szCs w:val="22"/>
                <w:vertAlign w:val="superscript"/>
              </w:rPr>
              <w:t>3</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10491</w:t>
            </w:r>
          </w:p>
        </w:tc>
        <w:tc>
          <w:tcPr>
            <w:tcW w:w="840" w:type="dxa"/>
            <w:tcBorders>
              <w:top w:val="nil"/>
              <w:left w:val="nil"/>
              <w:bottom w:val="nil"/>
              <w:right w:val="nil"/>
            </w:tcBorders>
            <w:noWrap/>
            <w:vAlign w:val="bottom"/>
          </w:tcPr>
          <w:p w:rsidR="002304D5" w:rsidRDefault="002304D5" w:rsidP="00DD61B2">
            <w:pPr>
              <w:jc w:val="right"/>
            </w:pPr>
            <w:r>
              <w:rPr>
                <w:sz w:val="22"/>
                <w:szCs w:val="22"/>
              </w:rPr>
              <w:t>0.500</w:t>
            </w:r>
          </w:p>
        </w:tc>
        <w:tc>
          <w:tcPr>
            <w:tcW w:w="960" w:type="dxa"/>
            <w:tcBorders>
              <w:top w:val="nil"/>
              <w:left w:val="nil"/>
              <w:bottom w:val="nil"/>
              <w:right w:val="nil"/>
            </w:tcBorders>
            <w:noWrap/>
            <w:vAlign w:val="bottom"/>
          </w:tcPr>
          <w:p w:rsidR="002304D5" w:rsidRDefault="002304D5" w:rsidP="00DD61B2">
            <w:pPr>
              <w:jc w:val="right"/>
            </w:pPr>
            <w:r>
              <w:rPr>
                <w:sz w:val="22"/>
                <w:szCs w:val="22"/>
              </w:rPr>
              <w:t>0.500</w:t>
            </w:r>
          </w:p>
        </w:tc>
        <w:tc>
          <w:tcPr>
            <w:tcW w:w="840" w:type="dxa"/>
            <w:tcBorders>
              <w:top w:val="nil"/>
              <w:left w:val="nil"/>
              <w:bottom w:val="nil"/>
              <w:right w:val="nil"/>
            </w:tcBorders>
            <w:noWrap/>
            <w:vAlign w:val="bottom"/>
          </w:tcPr>
          <w:p w:rsidR="002304D5" w:rsidRDefault="002304D5" w:rsidP="00DD61B2">
            <w:pPr>
              <w:jc w:val="right"/>
            </w:pPr>
            <w:r>
              <w:rPr>
                <w:sz w:val="22"/>
                <w:szCs w:val="22"/>
              </w:rPr>
              <w:t>0.289</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3794</w:t>
            </w:r>
          </w:p>
        </w:tc>
        <w:tc>
          <w:tcPr>
            <w:tcW w:w="840" w:type="dxa"/>
            <w:tcBorders>
              <w:top w:val="nil"/>
              <w:left w:val="nil"/>
              <w:bottom w:val="nil"/>
              <w:right w:val="nil"/>
            </w:tcBorders>
            <w:noWrap/>
            <w:vAlign w:val="bottom"/>
          </w:tcPr>
          <w:p w:rsidR="002304D5" w:rsidRDefault="002304D5" w:rsidP="00DD61B2">
            <w:pPr>
              <w:jc w:val="right"/>
            </w:pPr>
            <w:r>
              <w:rPr>
                <w:sz w:val="22"/>
                <w:szCs w:val="22"/>
              </w:rPr>
              <w:t>0.488</w:t>
            </w:r>
            <w:r w:rsidRPr="00055F4E">
              <w:rPr>
                <w:sz w:val="22"/>
                <w:szCs w:val="22"/>
                <w:vertAlign w:val="superscript"/>
              </w:rPr>
              <w:t>***</w:t>
            </w:r>
          </w:p>
        </w:tc>
        <w:tc>
          <w:tcPr>
            <w:tcW w:w="889" w:type="dxa"/>
            <w:tcBorders>
              <w:top w:val="nil"/>
              <w:left w:val="nil"/>
              <w:bottom w:val="nil"/>
              <w:right w:val="nil"/>
            </w:tcBorders>
            <w:noWrap/>
            <w:vAlign w:val="bottom"/>
          </w:tcPr>
          <w:p w:rsidR="002304D5" w:rsidRDefault="002304D5" w:rsidP="00DD61B2">
            <w:pPr>
              <w:jc w:val="right"/>
            </w:pPr>
            <w:r>
              <w:rPr>
                <w:sz w:val="22"/>
                <w:szCs w:val="22"/>
              </w:rPr>
              <w:t>0.481</w:t>
            </w:r>
          </w:p>
        </w:tc>
        <w:tc>
          <w:tcPr>
            <w:tcW w:w="911" w:type="dxa"/>
            <w:tcBorders>
              <w:top w:val="nil"/>
              <w:left w:val="nil"/>
              <w:bottom w:val="nil"/>
              <w:right w:val="nil"/>
            </w:tcBorders>
            <w:noWrap/>
            <w:vAlign w:val="bottom"/>
          </w:tcPr>
          <w:p w:rsidR="002304D5" w:rsidRDefault="002304D5" w:rsidP="00DD61B2">
            <w:pPr>
              <w:jc w:val="right"/>
            </w:pPr>
            <w:r>
              <w:rPr>
                <w:sz w:val="22"/>
                <w:szCs w:val="22"/>
              </w:rPr>
              <w:t>0.289</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6697</w:t>
            </w:r>
          </w:p>
        </w:tc>
        <w:tc>
          <w:tcPr>
            <w:tcW w:w="840" w:type="dxa"/>
            <w:tcBorders>
              <w:top w:val="nil"/>
              <w:left w:val="nil"/>
              <w:bottom w:val="nil"/>
              <w:right w:val="nil"/>
            </w:tcBorders>
            <w:noWrap/>
            <w:vAlign w:val="bottom"/>
          </w:tcPr>
          <w:p w:rsidR="002304D5" w:rsidRDefault="002304D5" w:rsidP="00DD61B2">
            <w:pPr>
              <w:jc w:val="right"/>
            </w:pPr>
            <w:r>
              <w:rPr>
                <w:sz w:val="22"/>
                <w:szCs w:val="22"/>
              </w:rPr>
              <w:t>0.507</w:t>
            </w:r>
          </w:p>
        </w:tc>
        <w:tc>
          <w:tcPr>
            <w:tcW w:w="889" w:type="dxa"/>
            <w:tcBorders>
              <w:top w:val="nil"/>
              <w:left w:val="nil"/>
              <w:bottom w:val="nil"/>
              <w:right w:val="nil"/>
            </w:tcBorders>
            <w:noWrap/>
            <w:vAlign w:val="bottom"/>
          </w:tcPr>
          <w:p w:rsidR="002304D5" w:rsidRDefault="002304D5" w:rsidP="00DD61B2">
            <w:pPr>
              <w:jc w:val="right"/>
            </w:pPr>
            <w:r>
              <w:rPr>
                <w:sz w:val="22"/>
                <w:szCs w:val="22"/>
              </w:rPr>
              <w:t>0.512</w:t>
            </w:r>
          </w:p>
        </w:tc>
        <w:tc>
          <w:tcPr>
            <w:tcW w:w="911" w:type="dxa"/>
            <w:tcBorders>
              <w:top w:val="nil"/>
              <w:left w:val="nil"/>
              <w:bottom w:val="nil"/>
              <w:right w:val="nil"/>
            </w:tcBorders>
            <w:noWrap/>
            <w:vAlign w:val="bottom"/>
          </w:tcPr>
          <w:p w:rsidR="002304D5" w:rsidRDefault="002304D5" w:rsidP="00DD61B2">
            <w:pPr>
              <w:jc w:val="right"/>
            </w:pPr>
            <w:r>
              <w:rPr>
                <w:sz w:val="22"/>
                <w:szCs w:val="22"/>
              </w:rPr>
              <w:t>0.289</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r>
              <w:rPr>
                <w:sz w:val="22"/>
                <w:szCs w:val="22"/>
              </w:rPr>
              <w:t>BM</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9400</w:t>
            </w:r>
          </w:p>
        </w:tc>
        <w:tc>
          <w:tcPr>
            <w:tcW w:w="840" w:type="dxa"/>
            <w:tcBorders>
              <w:top w:val="nil"/>
              <w:left w:val="nil"/>
              <w:bottom w:val="nil"/>
              <w:right w:val="nil"/>
            </w:tcBorders>
            <w:noWrap/>
            <w:vAlign w:val="bottom"/>
          </w:tcPr>
          <w:p w:rsidR="002304D5" w:rsidRDefault="002304D5" w:rsidP="00DD61B2">
            <w:pPr>
              <w:jc w:val="right"/>
            </w:pPr>
            <w:r>
              <w:rPr>
                <w:sz w:val="22"/>
                <w:szCs w:val="22"/>
              </w:rPr>
              <w:t>0.380</w:t>
            </w:r>
          </w:p>
        </w:tc>
        <w:tc>
          <w:tcPr>
            <w:tcW w:w="960" w:type="dxa"/>
            <w:tcBorders>
              <w:top w:val="nil"/>
              <w:left w:val="nil"/>
              <w:bottom w:val="nil"/>
              <w:right w:val="nil"/>
            </w:tcBorders>
            <w:noWrap/>
            <w:vAlign w:val="bottom"/>
          </w:tcPr>
          <w:p w:rsidR="002304D5" w:rsidRDefault="002304D5" w:rsidP="00DD61B2">
            <w:pPr>
              <w:jc w:val="right"/>
            </w:pPr>
            <w:r>
              <w:rPr>
                <w:sz w:val="22"/>
                <w:szCs w:val="22"/>
              </w:rPr>
              <w:t>0.434</w:t>
            </w:r>
          </w:p>
        </w:tc>
        <w:tc>
          <w:tcPr>
            <w:tcW w:w="840" w:type="dxa"/>
            <w:tcBorders>
              <w:top w:val="nil"/>
              <w:left w:val="nil"/>
              <w:bottom w:val="nil"/>
              <w:right w:val="nil"/>
            </w:tcBorders>
            <w:noWrap/>
            <w:vAlign w:val="bottom"/>
          </w:tcPr>
          <w:p w:rsidR="002304D5" w:rsidRDefault="002304D5" w:rsidP="00DD61B2">
            <w:pPr>
              <w:jc w:val="right"/>
            </w:pPr>
            <w:r>
              <w:rPr>
                <w:sz w:val="22"/>
                <w:szCs w:val="22"/>
              </w:rPr>
              <w:t>1.410</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3469</w:t>
            </w:r>
          </w:p>
        </w:tc>
        <w:tc>
          <w:tcPr>
            <w:tcW w:w="840" w:type="dxa"/>
            <w:tcBorders>
              <w:top w:val="nil"/>
              <w:left w:val="nil"/>
              <w:bottom w:val="nil"/>
              <w:right w:val="nil"/>
            </w:tcBorders>
            <w:noWrap/>
            <w:vAlign w:val="bottom"/>
          </w:tcPr>
          <w:p w:rsidR="002304D5" w:rsidRDefault="002304D5" w:rsidP="00DD61B2">
            <w:pPr>
              <w:jc w:val="right"/>
            </w:pPr>
            <w:r>
              <w:rPr>
                <w:sz w:val="22"/>
                <w:szCs w:val="22"/>
              </w:rPr>
              <w:t>0.334</w:t>
            </w:r>
            <w:r w:rsidRPr="00055F4E">
              <w:rPr>
                <w:sz w:val="22"/>
                <w:szCs w:val="22"/>
                <w:vertAlign w:val="superscript"/>
              </w:rPr>
              <w:t>**</w:t>
            </w:r>
          </w:p>
        </w:tc>
        <w:tc>
          <w:tcPr>
            <w:tcW w:w="889" w:type="dxa"/>
            <w:tcBorders>
              <w:top w:val="nil"/>
              <w:left w:val="nil"/>
              <w:bottom w:val="nil"/>
              <w:right w:val="nil"/>
            </w:tcBorders>
            <w:noWrap/>
            <w:vAlign w:val="bottom"/>
          </w:tcPr>
          <w:p w:rsidR="002304D5" w:rsidRDefault="002304D5" w:rsidP="00DD61B2">
            <w:pPr>
              <w:jc w:val="right"/>
            </w:pPr>
            <w:r>
              <w:rPr>
                <w:sz w:val="22"/>
                <w:szCs w:val="22"/>
              </w:rPr>
              <w:t>0.421</w:t>
            </w:r>
          </w:p>
        </w:tc>
        <w:tc>
          <w:tcPr>
            <w:tcW w:w="911" w:type="dxa"/>
            <w:tcBorders>
              <w:top w:val="nil"/>
              <w:left w:val="nil"/>
              <w:bottom w:val="nil"/>
              <w:right w:val="nil"/>
            </w:tcBorders>
            <w:noWrap/>
            <w:vAlign w:val="bottom"/>
          </w:tcPr>
          <w:p w:rsidR="002304D5" w:rsidRDefault="002304D5" w:rsidP="00DD61B2">
            <w:pPr>
              <w:jc w:val="right"/>
            </w:pPr>
            <w:r>
              <w:rPr>
                <w:sz w:val="22"/>
                <w:szCs w:val="22"/>
              </w:rPr>
              <w:t>1.570</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5931</w:t>
            </w:r>
          </w:p>
        </w:tc>
        <w:tc>
          <w:tcPr>
            <w:tcW w:w="840" w:type="dxa"/>
            <w:tcBorders>
              <w:top w:val="nil"/>
              <w:left w:val="nil"/>
              <w:bottom w:val="nil"/>
              <w:right w:val="nil"/>
            </w:tcBorders>
            <w:noWrap/>
            <w:vAlign w:val="bottom"/>
          </w:tcPr>
          <w:p w:rsidR="002304D5" w:rsidRDefault="002304D5" w:rsidP="00DD61B2">
            <w:pPr>
              <w:jc w:val="right"/>
            </w:pPr>
            <w:r>
              <w:rPr>
                <w:sz w:val="22"/>
                <w:szCs w:val="22"/>
              </w:rPr>
              <w:t>0.407</w:t>
            </w:r>
          </w:p>
        </w:tc>
        <w:tc>
          <w:tcPr>
            <w:tcW w:w="889" w:type="dxa"/>
            <w:tcBorders>
              <w:top w:val="nil"/>
              <w:left w:val="nil"/>
              <w:bottom w:val="nil"/>
              <w:right w:val="nil"/>
            </w:tcBorders>
            <w:noWrap/>
            <w:vAlign w:val="bottom"/>
          </w:tcPr>
          <w:p w:rsidR="002304D5" w:rsidRDefault="002304D5" w:rsidP="00DD61B2">
            <w:pPr>
              <w:jc w:val="right"/>
            </w:pPr>
            <w:r>
              <w:rPr>
                <w:sz w:val="22"/>
                <w:szCs w:val="22"/>
              </w:rPr>
              <w:t>0.439</w:t>
            </w:r>
          </w:p>
        </w:tc>
        <w:tc>
          <w:tcPr>
            <w:tcW w:w="911" w:type="dxa"/>
            <w:tcBorders>
              <w:top w:val="nil"/>
              <w:left w:val="nil"/>
              <w:bottom w:val="nil"/>
              <w:right w:val="nil"/>
            </w:tcBorders>
            <w:noWrap/>
            <w:vAlign w:val="bottom"/>
          </w:tcPr>
          <w:p w:rsidR="002304D5" w:rsidRDefault="002304D5" w:rsidP="00DD61B2">
            <w:pPr>
              <w:jc w:val="right"/>
            </w:pPr>
            <w:r>
              <w:rPr>
                <w:sz w:val="22"/>
                <w:szCs w:val="22"/>
              </w:rPr>
              <w:t>1.307</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r>
              <w:rPr>
                <w:sz w:val="22"/>
                <w:szCs w:val="22"/>
              </w:rPr>
              <w:t>LNSALES</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10392</w:t>
            </w:r>
          </w:p>
        </w:tc>
        <w:tc>
          <w:tcPr>
            <w:tcW w:w="840" w:type="dxa"/>
            <w:tcBorders>
              <w:top w:val="nil"/>
              <w:left w:val="nil"/>
              <w:bottom w:val="nil"/>
              <w:right w:val="nil"/>
            </w:tcBorders>
            <w:noWrap/>
            <w:vAlign w:val="bottom"/>
          </w:tcPr>
          <w:p w:rsidR="002304D5" w:rsidRDefault="002304D5" w:rsidP="00DD61B2">
            <w:pPr>
              <w:jc w:val="right"/>
            </w:pPr>
            <w:r>
              <w:rPr>
                <w:sz w:val="22"/>
                <w:szCs w:val="22"/>
              </w:rPr>
              <w:t>7.688</w:t>
            </w:r>
          </w:p>
        </w:tc>
        <w:tc>
          <w:tcPr>
            <w:tcW w:w="960" w:type="dxa"/>
            <w:tcBorders>
              <w:top w:val="nil"/>
              <w:left w:val="nil"/>
              <w:bottom w:val="nil"/>
              <w:right w:val="nil"/>
            </w:tcBorders>
            <w:noWrap/>
            <w:vAlign w:val="bottom"/>
          </w:tcPr>
          <w:p w:rsidR="002304D5" w:rsidRDefault="002304D5" w:rsidP="00DD61B2">
            <w:pPr>
              <w:jc w:val="right"/>
            </w:pPr>
            <w:r>
              <w:rPr>
                <w:sz w:val="22"/>
                <w:szCs w:val="22"/>
              </w:rPr>
              <w:t>7.630</w:t>
            </w:r>
          </w:p>
        </w:tc>
        <w:tc>
          <w:tcPr>
            <w:tcW w:w="840" w:type="dxa"/>
            <w:tcBorders>
              <w:top w:val="nil"/>
              <w:left w:val="nil"/>
              <w:bottom w:val="nil"/>
              <w:right w:val="nil"/>
            </w:tcBorders>
            <w:noWrap/>
            <w:vAlign w:val="bottom"/>
          </w:tcPr>
          <w:p w:rsidR="002304D5" w:rsidRDefault="002304D5" w:rsidP="00DD61B2">
            <w:pPr>
              <w:jc w:val="right"/>
            </w:pPr>
            <w:r>
              <w:rPr>
                <w:sz w:val="22"/>
                <w:szCs w:val="22"/>
              </w:rPr>
              <w:t>1.442</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3766</w:t>
            </w:r>
          </w:p>
        </w:tc>
        <w:tc>
          <w:tcPr>
            <w:tcW w:w="840" w:type="dxa"/>
            <w:tcBorders>
              <w:top w:val="nil"/>
              <w:left w:val="nil"/>
              <w:bottom w:val="nil"/>
              <w:right w:val="nil"/>
            </w:tcBorders>
            <w:noWrap/>
            <w:vAlign w:val="bottom"/>
          </w:tcPr>
          <w:p w:rsidR="002304D5" w:rsidRDefault="002304D5" w:rsidP="00DD61B2">
            <w:pPr>
              <w:jc w:val="right"/>
            </w:pPr>
            <w:r>
              <w:rPr>
                <w:sz w:val="22"/>
                <w:szCs w:val="22"/>
              </w:rPr>
              <w:t>7.830</w:t>
            </w:r>
            <w:r w:rsidRPr="00055F4E">
              <w:rPr>
                <w:sz w:val="22"/>
                <w:szCs w:val="22"/>
                <w:vertAlign w:val="superscript"/>
              </w:rPr>
              <w:t>***</w:t>
            </w:r>
          </w:p>
        </w:tc>
        <w:tc>
          <w:tcPr>
            <w:tcW w:w="889" w:type="dxa"/>
            <w:tcBorders>
              <w:top w:val="nil"/>
              <w:left w:val="nil"/>
              <w:bottom w:val="nil"/>
              <w:right w:val="nil"/>
            </w:tcBorders>
            <w:noWrap/>
            <w:vAlign w:val="bottom"/>
          </w:tcPr>
          <w:p w:rsidR="002304D5" w:rsidRDefault="002304D5" w:rsidP="00DD61B2">
            <w:pPr>
              <w:jc w:val="right"/>
            </w:pPr>
            <w:r>
              <w:rPr>
                <w:sz w:val="22"/>
                <w:szCs w:val="22"/>
              </w:rPr>
              <w:t>7.800</w:t>
            </w:r>
          </w:p>
        </w:tc>
        <w:tc>
          <w:tcPr>
            <w:tcW w:w="911" w:type="dxa"/>
            <w:tcBorders>
              <w:top w:val="nil"/>
              <w:left w:val="nil"/>
              <w:bottom w:val="nil"/>
              <w:right w:val="nil"/>
            </w:tcBorders>
            <w:noWrap/>
            <w:vAlign w:val="bottom"/>
          </w:tcPr>
          <w:p w:rsidR="002304D5" w:rsidRDefault="002304D5" w:rsidP="00DD61B2">
            <w:pPr>
              <w:jc w:val="right"/>
            </w:pPr>
            <w:r>
              <w:rPr>
                <w:sz w:val="22"/>
                <w:szCs w:val="22"/>
              </w:rPr>
              <w:t>1.462</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6626</w:t>
            </w:r>
          </w:p>
        </w:tc>
        <w:tc>
          <w:tcPr>
            <w:tcW w:w="840" w:type="dxa"/>
            <w:tcBorders>
              <w:top w:val="nil"/>
              <w:left w:val="nil"/>
              <w:bottom w:val="nil"/>
              <w:right w:val="nil"/>
            </w:tcBorders>
            <w:noWrap/>
            <w:vAlign w:val="bottom"/>
          </w:tcPr>
          <w:p w:rsidR="002304D5" w:rsidRDefault="002304D5" w:rsidP="00DD61B2">
            <w:pPr>
              <w:jc w:val="right"/>
            </w:pPr>
            <w:r>
              <w:rPr>
                <w:sz w:val="22"/>
                <w:szCs w:val="22"/>
              </w:rPr>
              <w:t>7.607</w:t>
            </w:r>
          </w:p>
        </w:tc>
        <w:tc>
          <w:tcPr>
            <w:tcW w:w="889" w:type="dxa"/>
            <w:tcBorders>
              <w:top w:val="nil"/>
              <w:left w:val="nil"/>
              <w:bottom w:val="nil"/>
              <w:right w:val="nil"/>
            </w:tcBorders>
            <w:noWrap/>
            <w:vAlign w:val="bottom"/>
          </w:tcPr>
          <w:p w:rsidR="002304D5" w:rsidRDefault="002304D5" w:rsidP="00DD61B2">
            <w:pPr>
              <w:jc w:val="right"/>
            </w:pPr>
            <w:r>
              <w:rPr>
                <w:sz w:val="22"/>
                <w:szCs w:val="22"/>
              </w:rPr>
              <w:t>7.538</w:t>
            </w:r>
          </w:p>
        </w:tc>
        <w:tc>
          <w:tcPr>
            <w:tcW w:w="911" w:type="dxa"/>
            <w:tcBorders>
              <w:top w:val="nil"/>
              <w:left w:val="nil"/>
              <w:bottom w:val="nil"/>
              <w:right w:val="nil"/>
            </w:tcBorders>
            <w:noWrap/>
            <w:vAlign w:val="bottom"/>
          </w:tcPr>
          <w:p w:rsidR="002304D5" w:rsidRDefault="002304D5" w:rsidP="00DD61B2">
            <w:pPr>
              <w:jc w:val="right"/>
            </w:pPr>
            <w:r>
              <w:rPr>
                <w:sz w:val="22"/>
                <w:szCs w:val="22"/>
              </w:rPr>
              <w:t>1.425</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r>
              <w:rPr>
                <w:sz w:val="22"/>
                <w:szCs w:val="22"/>
              </w:rPr>
              <w:t>DEISS</w:t>
            </w:r>
            <w:r>
              <w:rPr>
                <w:sz w:val="22"/>
                <w:szCs w:val="22"/>
                <w:vertAlign w:val="subscript"/>
              </w:rPr>
              <w:t>t+1</w:t>
            </w:r>
          </w:p>
        </w:tc>
        <w:tc>
          <w:tcPr>
            <w:tcW w:w="840" w:type="dxa"/>
            <w:tcBorders>
              <w:top w:val="nil"/>
              <w:left w:val="nil"/>
              <w:bottom w:val="nil"/>
              <w:right w:val="nil"/>
            </w:tcBorders>
            <w:noWrap/>
            <w:vAlign w:val="bottom"/>
          </w:tcPr>
          <w:p w:rsidR="002304D5" w:rsidRDefault="002304D5" w:rsidP="00DD61B2">
            <w:pPr>
              <w:jc w:val="center"/>
            </w:pPr>
            <w:r>
              <w:rPr>
                <w:sz w:val="22"/>
                <w:szCs w:val="22"/>
              </w:rPr>
              <w:t>10402</w:t>
            </w:r>
          </w:p>
        </w:tc>
        <w:tc>
          <w:tcPr>
            <w:tcW w:w="840" w:type="dxa"/>
            <w:tcBorders>
              <w:top w:val="nil"/>
              <w:left w:val="nil"/>
              <w:bottom w:val="nil"/>
              <w:right w:val="nil"/>
            </w:tcBorders>
            <w:noWrap/>
            <w:vAlign w:val="bottom"/>
          </w:tcPr>
          <w:p w:rsidR="002304D5" w:rsidRDefault="002304D5" w:rsidP="00DD61B2">
            <w:pPr>
              <w:jc w:val="right"/>
            </w:pPr>
            <w:r>
              <w:rPr>
                <w:sz w:val="22"/>
                <w:szCs w:val="22"/>
              </w:rPr>
              <w:t>0.169</w:t>
            </w:r>
          </w:p>
        </w:tc>
        <w:tc>
          <w:tcPr>
            <w:tcW w:w="960" w:type="dxa"/>
            <w:tcBorders>
              <w:top w:val="nil"/>
              <w:left w:val="nil"/>
              <w:bottom w:val="nil"/>
              <w:right w:val="nil"/>
            </w:tcBorders>
            <w:noWrap/>
            <w:vAlign w:val="bottom"/>
          </w:tcPr>
          <w:p w:rsidR="002304D5" w:rsidRDefault="002304D5" w:rsidP="00DD61B2">
            <w:pPr>
              <w:jc w:val="right"/>
            </w:pPr>
            <w:r>
              <w:rPr>
                <w:sz w:val="22"/>
                <w:szCs w:val="22"/>
              </w:rPr>
              <w:t>0.000</w:t>
            </w:r>
          </w:p>
        </w:tc>
        <w:tc>
          <w:tcPr>
            <w:tcW w:w="840" w:type="dxa"/>
            <w:tcBorders>
              <w:top w:val="nil"/>
              <w:left w:val="nil"/>
              <w:bottom w:val="nil"/>
              <w:right w:val="nil"/>
            </w:tcBorders>
            <w:noWrap/>
            <w:vAlign w:val="bottom"/>
          </w:tcPr>
          <w:p w:rsidR="002304D5" w:rsidRDefault="002304D5" w:rsidP="00DD61B2">
            <w:pPr>
              <w:jc w:val="right"/>
            </w:pPr>
            <w:r>
              <w:rPr>
                <w:sz w:val="22"/>
                <w:szCs w:val="22"/>
              </w:rPr>
              <w:t>0.375</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3770</w:t>
            </w:r>
          </w:p>
        </w:tc>
        <w:tc>
          <w:tcPr>
            <w:tcW w:w="840" w:type="dxa"/>
            <w:tcBorders>
              <w:top w:val="nil"/>
              <w:left w:val="nil"/>
              <w:bottom w:val="nil"/>
              <w:right w:val="nil"/>
            </w:tcBorders>
            <w:noWrap/>
            <w:vAlign w:val="bottom"/>
          </w:tcPr>
          <w:p w:rsidR="002304D5" w:rsidRDefault="002304D5" w:rsidP="00DD61B2">
            <w:pPr>
              <w:jc w:val="right"/>
            </w:pPr>
            <w:r>
              <w:rPr>
                <w:sz w:val="22"/>
                <w:szCs w:val="22"/>
              </w:rPr>
              <w:t>0.175</w:t>
            </w:r>
          </w:p>
        </w:tc>
        <w:tc>
          <w:tcPr>
            <w:tcW w:w="889" w:type="dxa"/>
            <w:tcBorders>
              <w:top w:val="nil"/>
              <w:left w:val="nil"/>
              <w:bottom w:val="nil"/>
              <w:right w:val="nil"/>
            </w:tcBorders>
            <w:noWrap/>
            <w:vAlign w:val="bottom"/>
          </w:tcPr>
          <w:p w:rsidR="002304D5" w:rsidRDefault="002304D5" w:rsidP="00DD61B2">
            <w:pPr>
              <w:jc w:val="right"/>
            </w:pPr>
            <w:r>
              <w:rPr>
                <w:sz w:val="22"/>
                <w:szCs w:val="22"/>
              </w:rPr>
              <w:t>0.000</w:t>
            </w:r>
          </w:p>
        </w:tc>
        <w:tc>
          <w:tcPr>
            <w:tcW w:w="911" w:type="dxa"/>
            <w:tcBorders>
              <w:top w:val="nil"/>
              <w:left w:val="nil"/>
              <w:bottom w:val="nil"/>
              <w:right w:val="nil"/>
            </w:tcBorders>
            <w:noWrap/>
            <w:vAlign w:val="bottom"/>
          </w:tcPr>
          <w:p w:rsidR="002304D5" w:rsidRDefault="002304D5" w:rsidP="00DD61B2">
            <w:pPr>
              <w:jc w:val="right"/>
            </w:pPr>
            <w:r>
              <w:rPr>
                <w:sz w:val="22"/>
                <w:szCs w:val="22"/>
              </w:rPr>
              <w:t>0.380</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6632</w:t>
            </w:r>
          </w:p>
        </w:tc>
        <w:tc>
          <w:tcPr>
            <w:tcW w:w="840" w:type="dxa"/>
            <w:tcBorders>
              <w:top w:val="nil"/>
              <w:left w:val="nil"/>
              <w:bottom w:val="nil"/>
              <w:right w:val="nil"/>
            </w:tcBorders>
            <w:noWrap/>
            <w:vAlign w:val="bottom"/>
          </w:tcPr>
          <w:p w:rsidR="002304D5" w:rsidRDefault="002304D5" w:rsidP="00DD61B2">
            <w:pPr>
              <w:jc w:val="right"/>
            </w:pPr>
            <w:r>
              <w:rPr>
                <w:sz w:val="22"/>
                <w:szCs w:val="22"/>
              </w:rPr>
              <w:t>0.166</w:t>
            </w:r>
          </w:p>
        </w:tc>
        <w:tc>
          <w:tcPr>
            <w:tcW w:w="889" w:type="dxa"/>
            <w:tcBorders>
              <w:top w:val="nil"/>
              <w:left w:val="nil"/>
              <w:bottom w:val="nil"/>
              <w:right w:val="nil"/>
            </w:tcBorders>
            <w:noWrap/>
            <w:vAlign w:val="bottom"/>
          </w:tcPr>
          <w:p w:rsidR="002304D5" w:rsidRDefault="002304D5" w:rsidP="00DD61B2">
            <w:pPr>
              <w:jc w:val="right"/>
            </w:pPr>
            <w:r>
              <w:rPr>
                <w:sz w:val="22"/>
                <w:szCs w:val="22"/>
              </w:rPr>
              <w:t>0.000</w:t>
            </w:r>
          </w:p>
        </w:tc>
        <w:tc>
          <w:tcPr>
            <w:tcW w:w="911" w:type="dxa"/>
            <w:tcBorders>
              <w:top w:val="nil"/>
              <w:left w:val="nil"/>
              <w:bottom w:val="nil"/>
              <w:right w:val="nil"/>
            </w:tcBorders>
            <w:noWrap/>
            <w:vAlign w:val="bottom"/>
          </w:tcPr>
          <w:p w:rsidR="002304D5" w:rsidRDefault="002304D5" w:rsidP="00DD61B2">
            <w:pPr>
              <w:jc w:val="right"/>
            </w:pPr>
            <w:r>
              <w:rPr>
                <w:sz w:val="22"/>
                <w:szCs w:val="22"/>
              </w:rPr>
              <w:t>0.372</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r>
              <w:rPr>
                <w:sz w:val="22"/>
                <w:szCs w:val="22"/>
              </w:rPr>
              <w:t>NOA</w:t>
            </w:r>
            <w:r>
              <w:rPr>
                <w:sz w:val="22"/>
                <w:szCs w:val="22"/>
                <w:vertAlign w:val="subscript"/>
              </w:rPr>
              <w:t>t-1</w:t>
            </w:r>
          </w:p>
        </w:tc>
        <w:tc>
          <w:tcPr>
            <w:tcW w:w="840" w:type="dxa"/>
            <w:tcBorders>
              <w:top w:val="nil"/>
              <w:left w:val="nil"/>
              <w:bottom w:val="nil"/>
              <w:right w:val="nil"/>
            </w:tcBorders>
            <w:noWrap/>
            <w:vAlign w:val="bottom"/>
          </w:tcPr>
          <w:p w:rsidR="002304D5" w:rsidRDefault="002304D5" w:rsidP="00DD61B2">
            <w:pPr>
              <w:jc w:val="center"/>
            </w:pPr>
            <w:r>
              <w:rPr>
                <w:sz w:val="22"/>
                <w:szCs w:val="22"/>
              </w:rPr>
              <w:t>10383</w:t>
            </w:r>
          </w:p>
        </w:tc>
        <w:tc>
          <w:tcPr>
            <w:tcW w:w="840" w:type="dxa"/>
            <w:tcBorders>
              <w:top w:val="nil"/>
              <w:left w:val="nil"/>
              <w:bottom w:val="nil"/>
              <w:right w:val="nil"/>
            </w:tcBorders>
            <w:noWrap/>
            <w:vAlign w:val="bottom"/>
          </w:tcPr>
          <w:p w:rsidR="002304D5" w:rsidRDefault="002304D5" w:rsidP="00DD61B2">
            <w:pPr>
              <w:jc w:val="right"/>
            </w:pPr>
            <w:r>
              <w:rPr>
                <w:sz w:val="22"/>
                <w:szCs w:val="22"/>
              </w:rPr>
              <w:t>0.863</w:t>
            </w:r>
          </w:p>
        </w:tc>
        <w:tc>
          <w:tcPr>
            <w:tcW w:w="960" w:type="dxa"/>
            <w:tcBorders>
              <w:top w:val="nil"/>
              <w:left w:val="nil"/>
              <w:bottom w:val="nil"/>
              <w:right w:val="nil"/>
            </w:tcBorders>
            <w:noWrap/>
            <w:vAlign w:val="bottom"/>
          </w:tcPr>
          <w:p w:rsidR="002304D5" w:rsidRDefault="002304D5" w:rsidP="00DD61B2">
            <w:pPr>
              <w:jc w:val="right"/>
            </w:pPr>
            <w:r>
              <w:rPr>
                <w:sz w:val="22"/>
                <w:szCs w:val="22"/>
              </w:rPr>
              <w:t>0.633</w:t>
            </w:r>
          </w:p>
        </w:tc>
        <w:tc>
          <w:tcPr>
            <w:tcW w:w="840" w:type="dxa"/>
            <w:tcBorders>
              <w:top w:val="nil"/>
              <w:left w:val="nil"/>
              <w:bottom w:val="nil"/>
              <w:right w:val="nil"/>
            </w:tcBorders>
            <w:noWrap/>
            <w:vAlign w:val="bottom"/>
          </w:tcPr>
          <w:p w:rsidR="002304D5" w:rsidRDefault="002304D5" w:rsidP="00DD61B2">
            <w:pPr>
              <w:jc w:val="right"/>
            </w:pPr>
            <w:r>
              <w:rPr>
                <w:sz w:val="22"/>
                <w:szCs w:val="22"/>
              </w:rPr>
              <w:t>0.788</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3760</w:t>
            </w:r>
          </w:p>
        </w:tc>
        <w:tc>
          <w:tcPr>
            <w:tcW w:w="840" w:type="dxa"/>
            <w:tcBorders>
              <w:top w:val="nil"/>
              <w:left w:val="nil"/>
              <w:bottom w:val="nil"/>
              <w:right w:val="nil"/>
            </w:tcBorders>
            <w:noWrap/>
            <w:vAlign w:val="bottom"/>
          </w:tcPr>
          <w:p w:rsidR="002304D5" w:rsidRDefault="002304D5" w:rsidP="00DD61B2">
            <w:pPr>
              <w:jc w:val="right"/>
            </w:pPr>
            <w:r>
              <w:rPr>
                <w:sz w:val="22"/>
                <w:szCs w:val="22"/>
              </w:rPr>
              <w:t>0.828</w:t>
            </w:r>
            <w:r w:rsidRPr="00055F4E">
              <w:rPr>
                <w:sz w:val="22"/>
                <w:szCs w:val="22"/>
                <w:vertAlign w:val="superscript"/>
              </w:rPr>
              <w:t>***</w:t>
            </w:r>
          </w:p>
        </w:tc>
        <w:tc>
          <w:tcPr>
            <w:tcW w:w="889" w:type="dxa"/>
            <w:tcBorders>
              <w:top w:val="nil"/>
              <w:left w:val="nil"/>
              <w:bottom w:val="nil"/>
              <w:right w:val="nil"/>
            </w:tcBorders>
            <w:noWrap/>
            <w:vAlign w:val="bottom"/>
          </w:tcPr>
          <w:p w:rsidR="002304D5" w:rsidRDefault="002304D5" w:rsidP="00DD61B2">
            <w:pPr>
              <w:jc w:val="right"/>
            </w:pPr>
            <w:r>
              <w:rPr>
                <w:sz w:val="22"/>
                <w:szCs w:val="22"/>
              </w:rPr>
              <w:t>0.617</w:t>
            </w:r>
          </w:p>
        </w:tc>
        <w:tc>
          <w:tcPr>
            <w:tcW w:w="911" w:type="dxa"/>
            <w:tcBorders>
              <w:top w:val="nil"/>
              <w:left w:val="nil"/>
              <w:bottom w:val="nil"/>
              <w:right w:val="nil"/>
            </w:tcBorders>
            <w:noWrap/>
            <w:vAlign w:val="bottom"/>
          </w:tcPr>
          <w:p w:rsidR="002304D5" w:rsidRDefault="002304D5" w:rsidP="00DD61B2">
            <w:pPr>
              <w:jc w:val="right"/>
            </w:pPr>
            <w:r>
              <w:rPr>
                <w:sz w:val="22"/>
                <w:szCs w:val="22"/>
              </w:rPr>
              <w:t>0.736</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6623</w:t>
            </w:r>
          </w:p>
        </w:tc>
        <w:tc>
          <w:tcPr>
            <w:tcW w:w="840" w:type="dxa"/>
            <w:tcBorders>
              <w:top w:val="nil"/>
              <w:left w:val="nil"/>
              <w:bottom w:val="nil"/>
              <w:right w:val="nil"/>
            </w:tcBorders>
            <w:noWrap/>
            <w:vAlign w:val="bottom"/>
          </w:tcPr>
          <w:p w:rsidR="002304D5" w:rsidRDefault="002304D5" w:rsidP="00DD61B2">
            <w:pPr>
              <w:jc w:val="right"/>
            </w:pPr>
            <w:r>
              <w:rPr>
                <w:sz w:val="22"/>
                <w:szCs w:val="22"/>
              </w:rPr>
              <w:t>0.882</w:t>
            </w:r>
          </w:p>
        </w:tc>
        <w:tc>
          <w:tcPr>
            <w:tcW w:w="889" w:type="dxa"/>
            <w:tcBorders>
              <w:top w:val="nil"/>
              <w:left w:val="nil"/>
              <w:bottom w:val="nil"/>
              <w:right w:val="nil"/>
            </w:tcBorders>
            <w:noWrap/>
            <w:vAlign w:val="bottom"/>
          </w:tcPr>
          <w:p w:rsidR="002304D5" w:rsidRDefault="002304D5" w:rsidP="00DD61B2">
            <w:pPr>
              <w:jc w:val="right"/>
            </w:pPr>
            <w:r>
              <w:rPr>
                <w:sz w:val="22"/>
                <w:szCs w:val="22"/>
              </w:rPr>
              <w:t>0.641</w:t>
            </w:r>
          </w:p>
        </w:tc>
        <w:tc>
          <w:tcPr>
            <w:tcW w:w="911" w:type="dxa"/>
            <w:tcBorders>
              <w:top w:val="nil"/>
              <w:left w:val="nil"/>
              <w:bottom w:val="nil"/>
              <w:right w:val="nil"/>
            </w:tcBorders>
            <w:noWrap/>
            <w:vAlign w:val="bottom"/>
          </w:tcPr>
          <w:p w:rsidR="002304D5" w:rsidRDefault="002304D5" w:rsidP="00DD61B2">
            <w:pPr>
              <w:jc w:val="right"/>
            </w:pPr>
            <w:r>
              <w:rPr>
                <w:sz w:val="22"/>
                <w:szCs w:val="22"/>
              </w:rPr>
              <w:t>0.816</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r>
              <w:rPr>
                <w:sz w:val="22"/>
                <w:szCs w:val="22"/>
              </w:rPr>
              <w:t>UPGRADED</w:t>
            </w:r>
          </w:p>
        </w:tc>
        <w:tc>
          <w:tcPr>
            <w:tcW w:w="840" w:type="dxa"/>
            <w:tcBorders>
              <w:top w:val="nil"/>
              <w:left w:val="nil"/>
              <w:bottom w:val="nil"/>
              <w:right w:val="nil"/>
            </w:tcBorders>
            <w:noWrap/>
            <w:vAlign w:val="bottom"/>
          </w:tcPr>
          <w:p w:rsidR="002304D5" w:rsidRDefault="002304D5" w:rsidP="00DD61B2">
            <w:pPr>
              <w:jc w:val="center"/>
            </w:pPr>
            <w:r>
              <w:rPr>
                <w:sz w:val="22"/>
                <w:szCs w:val="22"/>
              </w:rPr>
              <w:t>9199</w:t>
            </w:r>
          </w:p>
        </w:tc>
        <w:tc>
          <w:tcPr>
            <w:tcW w:w="840" w:type="dxa"/>
            <w:tcBorders>
              <w:top w:val="nil"/>
              <w:left w:val="nil"/>
              <w:bottom w:val="nil"/>
              <w:right w:val="nil"/>
            </w:tcBorders>
            <w:noWrap/>
            <w:vAlign w:val="bottom"/>
          </w:tcPr>
          <w:p w:rsidR="002304D5" w:rsidRDefault="002304D5" w:rsidP="00DD61B2">
            <w:pPr>
              <w:jc w:val="right"/>
            </w:pPr>
            <w:r>
              <w:rPr>
                <w:sz w:val="22"/>
                <w:szCs w:val="22"/>
              </w:rPr>
              <w:t>0.075</w:t>
            </w:r>
          </w:p>
        </w:tc>
        <w:tc>
          <w:tcPr>
            <w:tcW w:w="960" w:type="dxa"/>
            <w:tcBorders>
              <w:top w:val="nil"/>
              <w:left w:val="nil"/>
              <w:bottom w:val="nil"/>
              <w:right w:val="nil"/>
            </w:tcBorders>
            <w:noWrap/>
            <w:vAlign w:val="bottom"/>
          </w:tcPr>
          <w:p w:rsidR="002304D5" w:rsidRDefault="002304D5" w:rsidP="00DD61B2">
            <w:pPr>
              <w:jc w:val="right"/>
            </w:pPr>
            <w:r>
              <w:rPr>
                <w:sz w:val="22"/>
                <w:szCs w:val="22"/>
              </w:rPr>
              <w:t>0.000</w:t>
            </w:r>
          </w:p>
        </w:tc>
        <w:tc>
          <w:tcPr>
            <w:tcW w:w="840" w:type="dxa"/>
            <w:tcBorders>
              <w:top w:val="nil"/>
              <w:left w:val="nil"/>
              <w:bottom w:val="nil"/>
              <w:right w:val="nil"/>
            </w:tcBorders>
            <w:noWrap/>
            <w:vAlign w:val="bottom"/>
          </w:tcPr>
          <w:p w:rsidR="002304D5" w:rsidRDefault="002304D5" w:rsidP="00DD61B2">
            <w:pPr>
              <w:jc w:val="right"/>
            </w:pPr>
            <w:r>
              <w:rPr>
                <w:sz w:val="22"/>
                <w:szCs w:val="22"/>
              </w:rPr>
              <w:t>0.263</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3357</w:t>
            </w:r>
          </w:p>
        </w:tc>
        <w:tc>
          <w:tcPr>
            <w:tcW w:w="840" w:type="dxa"/>
            <w:tcBorders>
              <w:top w:val="nil"/>
              <w:left w:val="nil"/>
              <w:bottom w:val="nil"/>
              <w:right w:val="nil"/>
            </w:tcBorders>
            <w:noWrap/>
            <w:vAlign w:val="bottom"/>
          </w:tcPr>
          <w:p w:rsidR="002304D5" w:rsidRDefault="002304D5" w:rsidP="00DD61B2">
            <w:pPr>
              <w:jc w:val="right"/>
            </w:pPr>
            <w:r>
              <w:rPr>
                <w:sz w:val="22"/>
                <w:szCs w:val="22"/>
              </w:rPr>
              <w:t>0.063</w:t>
            </w:r>
            <w:r w:rsidRPr="00055F4E">
              <w:rPr>
                <w:sz w:val="22"/>
                <w:szCs w:val="22"/>
                <w:vertAlign w:val="superscript"/>
              </w:rPr>
              <w:t>***</w:t>
            </w:r>
          </w:p>
        </w:tc>
        <w:tc>
          <w:tcPr>
            <w:tcW w:w="889" w:type="dxa"/>
            <w:tcBorders>
              <w:top w:val="nil"/>
              <w:left w:val="nil"/>
              <w:bottom w:val="nil"/>
              <w:right w:val="nil"/>
            </w:tcBorders>
            <w:noWrap/>
            <w:vAlign w:val="bottom"/>
          </w:tcPr>
          <w:p w:rsidR="002304D5" w:rsidRDefault="002304D5" w:rsidP="00DD61B2">
            <w:pPr>
              <w:jc w:val="right"/>
            </w:pPr>
            <w:r>
              <w:rPr>
                <w:sz w:val="22"/>
                <w:szCs w:val="22"/>
              </w:rPr>
              <w:t>0.000</w:t>
            </w:r>
          </w:p>
        </w:tc>
        <w:tc>
          <w:tcPr>
            <w:tcW w:w="911" w:type="dxa"/>
            <w:tcBorders>
              <w:top w:val="nil"/>
              <w:left w:val="nil"/>
              <w:bottom w:val="nil"/>
              <w:right w:val="nil"/>
            </w:tcBorders>
            <w:noWrap/>
            <w:vAlign w:val="bottom"/>
          </w:tcPr>
          <w:p w:rsidR="002304D5" w:rsidRDefault="002304D5" w:rsidP="00DD61B2">
            <w:pPr>
              <w:jc w:val="right"/>
            </w:pPr>
            <w:r>
              <w:rPr>
                <w:sz w:val="22"/>
                <w:szCs w:val="22"/>
              </w:rPr>
              <w:t>0.243</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5842</w:t>
            </w:r>
          </w:p>
        </w:tc>
        <w:tc>
          <w:tcPr>
            <w:tcW w:w="840" w:type="dxa"/>
            <w:tcBorders>
              <w:top w:val="nil"/>
              <w:left w:val="nil"/>
              <w:bottom w:val="nil"/>
              <w:right w:val="nil"/>
            </w:tcBorders>
            <w:noWrap/>
            <w:vAlign w:val="bottom"/>
          </w:tcPr>
          <w:p w:rsidR="002304D5" w:rsidRDefault="002304D5" w:rsidP="00DD61B2">
            <w:pPr>
              <w:jc w:val="right"/>
            </w:pPr>
            <w:r>
              <w:rPr>
                <w:sz w:val="22"/>
                <w:szCs w:val="22"/>
              </w:rPr>
              <w:t>0.082</w:t>
            </w:r>
          </w:p>
        </w:tc>
        <w:tc>
          <w:tcPr>
            <w:tcW w:w="889" w:type="dxa"/>
            <w:tcBorders>
              <w:top w:val="nil"/>
              <w:left w:val="nil"/>
              <w:bottom w:val="nil"/>
              <w:right w:val="nil"/>
            </w:tcBorders>
            <w:noWrap/>
            <w:vAlign w:val="bottom"/>
          </w:tcPr>
          <w:p w:rsidR="002304D5" w:rsidRDefault="002304D5" w:rsidP="00DD61B2">
            <w:pPr>
              <w:jc w:val="right"/>
            </w:pPr>
            <w:r>
              <w:rPr>
                <w:sz w:val="22"/>
                <w:szCs w:val="22"/>
              </w:rPr>
              <w:t>0.000</w:t>
            </w:r>
          </w:p>
        </w:tc>
        <w:tc>
          <w:tcPr>
            <w:tcW w:w="911" w:type="dxa"/>
            <w:tcBorders>
              <w:top w:val="nil"/>
              <w:left w:val="nil"/>
              <w:bottom w:val="nil"/>
              <w:right w:val="nil"/>
            </w:tcBorders>
            <w:noWrap/>
            <w:vAlign w:val="bottom"/>
          </w:tcPr>
          <w:p w:rsidR="002304D5" w:rsidRDefault="002304D5" w:rsidP="00DD61B2">
            <w:pPr>
              <w:jc w:val="right"/>
            </w:pPr>
            <w:r>
              <w:rPr>
                <w:sz w:val="22"/>
                <w:szCs w:val="22"/>
              </w:rPr>
              <w:t>0.274</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r>
              <w:rPr>
                <w:sz w:val="22"/>
                <w:szCs w:val="22"/>
              </w:rPr>
              <w:t>DOWNGRADED</w:t>
            </w:r>
          </w:p>
        </w:tc>
        <w:tc>
          <w:tcPr>
            <w:tcW w:w="840" w:type="dxa"/>
            <w:tcBorders>
              <w:top w:val="nil"/>
              <w:left w:val="nil"/>
              <w:bottom w:val="nil"/>
              <w:right w:val="nil"/>
            </w:tcBorders>
            <w:noWrap/>
            <w:vAlign w:val="bottom"/>
          </w:tcPr>
          <w:p w:rsidR="002304D5" w:rsidRDefault="002304D5" w:rsidP="00DD61B2">
            <w:pPr>
              <w:jc w:val="center"/>
            </w:pPr>
            <w:r>
              <w:rPr>
                <w:sz w:val="22"/>
                <w:szCs w:val="22"/>
              </w:rPr>
              <w:t>9199</w:t>
            </w:r>
          </w:p>
        </w:tc>
        <w:tc>
          <w:tcPr>
            <w:tcW w:w="840" w:type="dxa"/>
            <w:tcBorders>
              <w:top w:val="nil"/>
              <w:left w:val="nil"/>
              <w:bottom w:val="nil"/>
              <w:right w:val="nil"/>
            </w:tcBorders>
            <w:noWrap/>
            <w:vAlign w:val="bottom"/>
          </w:tcPr>
          <w:p w:rsidR="002304D5" w:rsidRDefault="002304D5" w:rsidP="00DD61B2">
            <w:pPr>
              <w:jc w:val="right"/>
            </w:pPr>
            <w:r>
              <w:rPr>
                <w:sz w:val="22"/>
                <w:szCs w:val="22"/>
              </w:rPr>
              <w:t>0.123</w:t>
            </w:r>
          </w:p>
        </w:tc>
        <w:tc>
          <w:tcPr>
            <w:tcW w:w="960" w:type="dxa"/>
            <w:tcBorders>
              <w:top w:val="nil"/>
              <w:left w:val="nil"/>
              <w:bottom w:val="nil"/>
              <w:right w:val="nil"/>
            </w:tcBorders>
            <w:noWrap/>
            <w:vAlign w:val="bottom"/>
          </w:tcPr>
          <w:p w:rsidR="002304D5" w:rsidRDefault="002304D5" w:rsidP="00DD61B2">
            <w:pPr>
              <w:jc w:val="right"/>
            </w:pPr>
            <w:r>
              <w:rPr>
                <w:sz w:val="22"/>
                <w:szCs w:val="22"/>
              </w:rPr>
              <w:t>0.000</w:t>
            </w:r>
          </w:p>
        </w:tc>
        <w:tc>
          <w:tcPr>
            <w:tcW w:w="840" w:type="dxa"/>
            <w:tcBorders>
              <w:top w:val="nil"/>
              <w:left w:val="nil"/>
              <w:bottom w:val="nil"/>
              <w:right w:val="nil"/>
            </w:tcBorders>
            <w:noWrap/>
            <w:vAlign w:val="bottom"/>
          </w:tcPr>
          <w:p w:rsidR="002304D5" w:rsidRDefault="002304D5" w:rsidP="00DD61B2">
            <w:pPr>
              <w:jc w:val="right"/>
            </w:pPr>
            <w:r>
              <w:rPr>
                <w:sz w:val="22"/>
                <w:szCs w:val="22"/>
              </w:rPr>
              <w:t>0.328</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3357</w:t>
            </w:r>
          </w:p>
        </w:tc>
        <w:tc>
          <w:tcPr>
            <w:tcW w:w="840" w:type="dxa"/>
            <w:tcBorders>
              <w:top w:val="nil"/>
              <w:left w:val="nil"/>
              <w:bottom w:val="nil"/>
              <w:right w:val="nil"/>
            </w:tcBorders>
            <w:noWrap/>
            <w:vAlign w:val="bottom"/>
          </w:tcPr>
          <w:p w:rsidR="002304D5" w:rsidRDefault="002304D5" w:rsidP="00DD61B2">
            <w:pPr>
              <w:jc w:val="right"/>
            </w:pPr>
            <w:r>
              <w:rPr>
                <w:sz w:val="22"/>
                <w:szCs w:val="22"/>
              </w:rPr>
              <w:t>0.117</w:t>
            </w:r>
          </w:p>
        </w:tc>
        <w:tc>
          <w:tcPr>
            <w:tcW w:w="889" w:type="dxa"/>
            <w:tcBorders>
              <w:top w:val="nil"/>
              <w:left w:val="nil"/>
              <w:bottom w:val="nil"/>
              <w:right w:val="nil"/>
            </w:tcBorders>
            <w:noWrap/>
            <w:vAlign w:val="bottom"/>
          </w:tcPr>
          <w:p w:rsidR="002304D5" w:rsidRDefault="002304D5" w:rsidP="00DD61B2">
            <w:pPr>
              <w:jc w:val="right"/>
            </w:pPr>
            <w:r>
              <w:rPr>
                <w:sz w:val="22"/>
                <w:szCs w:val="22"/>
              </w:rPr>
              <w:t>0.000</w:t>
            </w:r>
          </w:p>
        </w:tc>
        <w:tc>
          <w:tcPr>
            <w:tcW w:w="911" w:type="dxa"/>
            <w:tcBorders>
              <w:top w:val="nil"/>
              <w:left w:val="nil"/>
              <w:bottom w:val="nil"/>
              <w:right w:val="nil"/>
            </w:tcBorders>
            <w:noWrap/>
            <w:vAlign w:val="bottom"/>
          </w:tcPr>
          <w:p w:rsidR="002304D5" w:rsidRDefault="002304D5" w:rsidP="00DD61B2">
            <w:pPr>
              <w:jc w:val="right"/>
            </w:pPr>
            <w:r>
              <w:rPr>
                <w:sz w:val="22"/>
                <w:szCs w:val="22"/>
              </w:rPr>
              <w:t>0.321</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5842</w:t>
            </w:r>
          </w:p>
        </w:tc>
        <w:tc>
          <w:tcPr>
            <w:tcW w:w="840" w:type="dxa"/>
            <w:tcBorders>
              <w:top w:val="nil"/>
              <w:left w:val="nil"/>
              <w:bottom w:val="nil"/>
              <w:right w:val="nil"/>
            </w:tcBorders>
            <w:noWrap/>
            <w:vAlign w:val="bottom"/>
          </w:tcPr>
          <w:p w:rsidR="002304D5" w:rsidRDefault="002304D5" w:rsidP="00DD61B2">
            <w:pPr>
              <w:jc w:val="right"/>
            </w:pPr>
            <w:r>
              <w:rPr>
                <w:sz w:val="22"/>
                <w:szCs w:val="22"/>
              </w:rPr>
              <w:t>0.126</w:t>
            </w:r>
          </w:p>
        </w:tc>
        <w:tc>
          <w:tcPr>
            <w:tcW w:w="889" w:type="dxa"/>
            <w:tcBorders>
              <w:top w:val="nil"/>
              <w:left w:val="nil"/>
              <w:bottom w:val="nil"/>
              <w:right w:val="nil"/>
            </w:tcBorders>
            <w:noWrap/>
            <w:vAlign w:val="bottom"/>
          </w:tcPr>
          <w:p w:rsidR="002304D5" w:rsidRDefault="002304D5" w:rsidP="00DD61B2">
            <w:pPr>
              <w:jc w:val="right"/>
            </w:pPr>
            <w:r>
              <w:rPr>
                <w:sz w:val="22"/>
                <w:szCs w:val="22"/>
              </w:rPr>
              <w:t>0.000</w:t>
            </w:r>
          </w:p>
        </w:tc>
        <w:tc>
          <w:tcPr>
            <w:tcW w:w="911" w:type="dxa"/>
            <w:tcBorders>
              <w:top w:val="nil"/>
              <w:left w:val="nil"/>
              <w:bottom w:val="nil"/>
              <w:right w:val="nil"/>
            </w:tcBorders>
            <w:noWrap/>
            <w:vAlign w:val="bottom"/>
          </w:tcPr>
          <w:p w:rsidR="002304D5" w:rsidRDefault="002304D5" w:rsidP="00DD61B2">
            <w:pPr>
              <w:jc w:val="right"/>
            </w:pPr>
            <w:r>
              <w:rPr>
                <w:sz w:val="22"/>
                <w:szCs w:val="22"/>
              </w:rPr>
              <w:t>0.332</w:t>
            </w:r>
          </w:p>
        </w:tc>
      </w:tr>
      <w:tr w:rsidR="002304D5" w:rsidTr="0053518B">
        <w:trPr>
          <w:trHeight w:val="380"/>
          <w:jc w:val="center"/>
        </w:trPr>
        <w:tc>
          <w:tcPr>
            <w:tcW w:w="1820" w:type="dxa"/>
            <w:tcBorders>
              <w:top w:val="nil"/>
              <w:left w:val="nil"/>
              <w:bottom w:val="nil"/>
              <w:right w:val="nil"/>
            </w:tcBorders>
            <w:vAlign w:val="bottom"/>
          </w:tcPr>
          <w:p w:rsidR="002304D5" w:rsidRDefault="002304D5" w:rsidP="00DD61B2">
            <w:pPr>
              <w:rPr>
                <w:color w:val="000000"/>
              </w:rPr>
            </w:pPr>
            <w:r>
              <w:rPr>
                <w:color w:val="000000"/>
                <w:sz w:val="22"/>
                <w:szCs w:val="22"/>
              </w:rPr>
              <w:t>ΔLEV</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9199</w:t>
            </w:r>
          </w:p>
        </w:tc>
        <w:tc>
          <w:tcPr>
            <w:tcW w:w="840" w:type="dxa"/>
            <w:tcBorders>
              <w:top w:val="nil"/>
              <w:left w:val="nil"/>
              <w:bottom w:val="nil"/>
              <w:right w:val="nil"/>
            </w:tcBorders>
            <w:noWrap/>
            <w:vAlign w:val="bottom"/>
          </w:tcPr>
          <w:p w:rsidR="002304D5" w:rsidRDefault="002304D5" w:rsidP="00DD61B2">
            <w:pPr>
              <w:jc w:val="right"/>
            </w:pPr>
            <w:r>
              <w:rPr>
                <w:sz w:val="22"/>
                <w:szCs w:val="22"/>
              </w:rPr>
              <w:t>-0.008</w:t>
            </w:r>
          </w:p>
        </w:tc>
        <w:tc>
          <w:tcPr>
            <w:tcW w:w="960" w:type="dxa"/>
            <w:tcBorders>
              <w:top w:val="nil"/>
              <w:left w:val="nil"/>
              <w:bottom w:val="nil"/>
              <w:right w:val="nil"/>
            </w:tcBorders>
            <w:noWrap/>
            <w:vAlign w:val="bottom"/>
          </w:tcPr>
          <w:p w:rsidR="002304D5" w:rsidRDefault="002304D5" w:rsidP="00DD61B2">
            <w:pPr>
              <w:jc w:val="right"/>
            </w:pPr>
            <w:r>
              <w:rPr>
                <w:sz w:val="22"/>
                <w:szCs w:val="22"/>
              </w:rPr>
              <w:t>-0.009</w:t>
            </w:r>
          </w:p>
        </w:tc>
        <w:tc>
          <w:tcPr>
            <w:tcW w:w="840" w:type="dxa"/>
            <w:tcBorders>
              <w:top w:val="nil"/>
              <w:left w:val="nil"/>
              <w:bottom w:val="nil"/>
              <w:right w:val="nil"/>
            </w:tcBorders>
            <w:noWrap/>
            <w:vAlign w:val="bottom"/>
          </w:tcPr>
          <w:p w:rsidR="002304D5" w:rsidRDefault="002304D5" w:rsidP="00DD61B2">
            <w:pPr>
              <w:jc w:val="right"/>
            </w:pPr>
            <w:r>
              <w:rPr>
                <w:sz w:val="22"/>
                <w:szCs w:val="22"/>
              </w:rPr>
              <w:t>0.223</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3357</w:t>
            </w:r>
          </w:p>
        </w:tc>
        <w:tc>
          <w:tcPr>
            <w:tcW w:w="840" w:type="dxa"/>
            <w:tcBorders>
              <w:top w:val="nil"/>
              <w:left w:val="nil"/>
              <w:bottom w:val="nil"/>
              <w:right w:val="nil"/>
            </w:tcBorders>
            <w:noWrap/>
            <w:vAlign w:val="bottom"/>
          </w:tcPr>
          <w:p w:rsidR="002304D5" w:rsidRDefault="002304D5" w:rsidP="00DD61B2">
            <w:pPr>
              <w:jc w:val="right"/>
            </w:pPr>
            <w:r>
              <w:rPr>
                <w:sz w:val="22"/>
                <w:szCs w:val="22"/>
              </w:rPr>
              <w:t>-0.006</w:t>
            </w:r>
          </w:p>
        </w:tc>
        <w:tc>
          <w:tcPr>
            <w:tcW w:w="889" w:type="dxa"/>
            <w:tcBorders>
              <w:top w:val="nil"/>
              <w:left w:val="nil"/>
              <w:bottom w:val="nil"/>
              <w:right w:val="nil"/>
            </w:tcBorders>
            <w:noWrap/>
            <w:vAlign w:val="bottom"/>
          </w:tcPr>
          <w:p w:rsidR="002304D5" w:rsidRDefault="002304D5" w:rsidP="00DD61B2">
            <w:pPr>
              <w:jc w:val="right"/>
            </w:pPr>
            <w:r>
              <w:rPr>
                <w:sz w:val="22"/>
                <w:szCs w:val="22"/>
              </w:rPr>
              <w:t>-0.007</w:t>
            </w:r>
          </w:p>
        </w:tc>
        <w:tc>
          <w:tcPr>
            <w:tcW w:w="911" w:type="dxa"/>
            <w:tcBorders>
              <w:top w:val="nil"/>
              <w:left w:val="nil"/>
              <w:bottom w:val="nil"/>
              <w:right w:val="nil"/>
            </w:tcBorders>
            <w:noWrap/>
            <w:vAlign w:val="bottom"/>
          </w:tcPr>
          <w:p w:rsidR="002304D5" w:rsidRDefault="002304D5" w:rsidP="00DD61B2">
            <w:pPr>
              <w:jc w:val="right"/>
            </w:pPr>
            <w:r>
              <w:rPr>
                <w:sz w:val="22"/>
                <w:szCs w:val="22"/>
              </w:rPr>
              <w:t>0.246</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5842</w:t>
            </w:r>
          </w:p>
        </w:tc>
        <w:tc>
          <w:tcPr>
            <w:tcW w:w="840" w:type="dxa"/>
            <w:tcBorders>
              <w:top w:val="nil"/>
              <w:left w:val="nil"/>
              <w:bottom w:val="nil"/>
              <w:right w:val="nil"/>
            </w:tcBorders>
            <w:noWrap/>
            <w:vAlign w:val="bottom"/>
          </w:tcPr>
          <w:p w:rsidR="002304D5" w:rsidRDefault="002304D5" w:rsidP="00DD61B2">
            <w:pPr>
              <w:jc w:val="right"/>
            </w:pPr>
            <w:r>
              <w:rPr>
                <w:sz w:val="22"/>
                <w:szCs w:val="22"/>
              </w:rPr>
              <w:t>-0.010</w:t>
            </w:r>
          </w:p>
        </w:tc>
        <w:tc>
          <w:tcPr>
            <w:tcW w:w="889" w:type="dxa"/>
            <w:tcBorders>
              <w:top w:val="nil"/>
              <w:left w:val="nil"/>
              <w:bottom w:val="nil"/>
              <w:right w:val="nil"/>
            </w:tcBorders>
            <w:noWrap/>
            <w:vAlign w:val="bottom"/>
          </w:tcPr>
          <w:p w:rsidR="002304D5" w:rsidRDefault="002304D5" w:rsidP="00DD61B2">
            <w:pPr>
              <w:jc w:val="right"/>
            </w:pPr>
            <w:r>
              <w:rPr>
                <w:sz w:val="22"/>
                <w:szCs w:val="22"/>
              </w:rPr>
              <w:t>-0.009</w:t>
            </w:r>
          </w:p>
        </w:tc>
        <w:tc>
          <w:tcPr>
            <w:tcW w:w="911" w:type="dxa"/>
            <w:tcBorders>
              <w:top w:val="nil"/>
              <w:left w:val="nil"/>
              <w:bottom w:val="nil"/>
              <w:right w:val="nil"/>
            </w:tcBorders>
            <w:noWrap/>
            <w:vAlign w:val="bottom"/>
          </w:tcPr>
          <w:p w:rsidR="002304D5" w:rsidRDefault="002304D5" w:rsidP="00DD61B2">
            <w:pPr>
              <w:jc w:val="right"/>
            </w:pPr>
            <w:r>
              <w:rPr>
                <w:sz w:val="22"/>
                <w:szCs w:val="22"/>
              </w:rPr>
              <w:t>0.208</w:t>
            </w:r>
          </w:p>
        </w:tc>
      </w:tr>
      <w:tr w:rsidR="002304D5" w:rsidTr="0053518B">
        <w:trPr>
          <w:trHeight w:val="380"/>
          <w:jc w:val="center"/>
        </w:trPr>
        <w:tc>
          <w:tcPr>
            <w:tcW w:w="1820" w:type="dxa"/>
            <w:tcBorders>
              <w:top w:val="nil"/>
              <w:left w:val="nil"/>
              <w:bottom w:val="nil"/>
              <w:right w:val="nil"/>
            </w:tcBorders>
            <w:vAlign w:val="bottom"/>
          </w:tcPr>
          <w:p w:rsidR="002304D5" w:rsidRDefault="002304D5" w:rsidP="00DD61B2">
            <w:pPr>
              <w:rPr>
                <w:color w:val="000000"/>
              </w:rPr>
            </w:pPr>
            <w:r>
              <w:rPr>
                <w:color w:val="000000"/>
                <w:sz w:val="22"/>
                <w:szCs w:val="22"/>
              </w:rPr>
              <w:t>ΔSALES</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9199</w:t>
            </w:r>
          </w:p>
        </w:tc>
        <w:tc>
          <w:tcPr>
            <w:tcW w:w="840" w:type="dxa"/>
            <w:tcBorders>
              <w:top w:val="nil"/>
              <w:left w:val="nil"/>
              <w:bottom w:val="nil"/>
              <w:right w:val="nil"/>
            </w:tcBorders>
            <w:noWrap/>
            <w:vAlign w:val="bottom"/>
          </w:tcPr>
          <w:p w:rsidR="002304D5" w:rsidRDefault="002304D5" w:rsidP="00DD61B2">
            <w:pPr>
              <w:jc w:val="right"/>
            </w:pPr>
            <w:r>
              <w:rPr>
                <w:sz w:val="22"/>
                <w:szCs w:val="22"/>
              </w:rPr>
              <w:t>-0.005</w:t>
            </w:r>
          </w:p>
        </w:tc>
        <w:tc>
          <w:tcPr>
            <w:tcW w:w="960" w:type="dxa"/>
            <w:tcBorders>
              <w:top w:val="nil"/>
              <w:left w:val="nil"/>
              <w:bottom w:val="nil"/>
              <w:right w:val="nil"/>
            </w:tcBorders>
            <w:noWrap/>
            <w:vAlign w:val="bottom"/>
          </w:tcPr>
          <w:p w:rsidR="002304D5" w:rsidRDefault="002304D5" w:rsidP="00DD61B2">
            <w:pPr>
              <w:jc w:val="right"/>
            </w:pPr>
            <w:r>
              <w:rPr>
                <w:sz w:val="22"/>
                <w:szCs w:val="22"/>
              </w:rPr>
              <w:t>0.009</w:t>
            </w:r>
          </w:p>
        </w:tc>
        <w:tc>
          <w:tcPr>
            <w:tcW w:w="840" w:type="dxa"/>
            <w:tcBorders>
              <w:top w:val="nil"/>
              <w:left w:val="nil"/>
              <w:bottom w:val="nil"/>
              <w:right w:val="nil"/>
            </w:tcBorders>
            <w:noWrap/>
            <w:vAlign w:val="bottom"/>
          </w:tcPr>
          <w:p w:rsidR="002304D5" w:rsidRDefault="002304D5" w:rsidP="00DD61B2">
            <w:pPr>
              <w:jc w:val="right"/>
            </w:pPr>
            <w:r>
              <w:rPr>
                <w:sz w:val="22"/>
                <w:szCs w:val="22"/>
              </w:rPr>
              <w:t>0.357</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3357</w:t>
            </w:r>
          </w:p>
        </w:tc>
        <w:tc>
          <w:tcPr>
            <w:tcW w:w="840" w:type="dxa"/>
            <w:tcBorders>
              <w:top w:val="nil"/>
              <w:left w:val="nil"/>
              <w:bottom w:val="nil"/>
              <w:right w:val="nil"/>
            </w:tcBorders>
            <w:noWrap/>
            <w:vAlign w:val="bottom"/>
          </w:tcPr>
          <w:p w:rsidR="002304D5" w:rsidRDefault="002304D5" w:rsidP="00DD61B2">
            <w:pPr>
              <w:jc w:val="right"/>
            </w:pPr>
            <w:r>
              <w:rPr>
                <w:sz w:val="22"/>
                <w:szCs w:val="22"/>
              </w:rPr>
              <w:t>-0.005</w:t>
            </w:r>
          </w:p>
        </w:tc>
        <w:tc>
          <w:tcPr>
            <w:tcW w:w="889" w:type="dxa"/>
            <w:tcBorders>
              <w:top w:val="nil"/>
              <w:left w:val="nil"/>
              <w:bottom w:val="nil"/>
              <w:right w:val="nil"/>
            </w:tcBorders>
            <w:noWrap/>
            <w:vAlign w:val="bottom"/>
          </w:tcPr>
          <w:p w:rsidR="002304D5" w:rsidRDefault="002304D5" w:rsidP="00DD61B2">
            <w:pPr>
              <w:jc w:val="right"/>
            </w:pPr>
            <w:r>
              <w:rPr>
                <w:sz w:val="22"/>
                <w:szCs w:val="22"/>
              </w:rPr>
              <w:t>0.007</w:t>
            </w:r>
          </w:p>
        </w:tc>
        <w:tc>
          <w:tcPr>
            <w:tcW w:w="911" w:type="dxa"/>
            <w:tcBorders>
              <w:top w:val="nil"/>
              <w:left w:val="nil"/>
              <w:bottom w:val="nil"/>
              <w:right w:val="nil"/>
            </w:tcBorders>
            <w:noWrap/>
            <w:vAlign w:val="bottom"/>
          </w:tcPr>
          <w:p w:rsidR="002304D5" w:rsidRDefault="002304D5" w:rsidP="00DD61B2">
            <w:pPr>
              <w:jc w:val="right"/>
            </w:pPr>
            <w:r>
              <w:rPr>
                <w:sz w:val="22"/>
                <w:szCs w:val="22"/>
              </w:rPr>
              <w:t>0.381</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5842</w:t>
            </w:r>
          </w:p>
        </w:tc>
        <w:tc>
          <w:tcPr>
            <w:tcW w:w="840" w:type="dxa"/>
            <w:tcBorders>
              <w:top w:val="nil"/>
              <w:left w:val="nil"/>
              <w:bottom w:val="nil"/>
              <w:right w:val="nil"/>
            </w:tcBorders>
            <w:noWrap/>
            <w:vAlign w:val="bottom"/>
          </w:tcPr>
          <w:p w:rsidR="002304D5" w:rsidRDefault="002304D5" w:rsidP="00DD61B2">
            <w:pPr>
              <w:jc w:val="right"/>
            </w:pPr>
            <w:r>
              <w:rPr>
                <w:sz w:val="22"/>
                <w:szCs w:val="22"/>
              </w:rPr>
              <w:t>-0.005</w:t>
            </w:r>
          </w:p>
        </w:tc>
        <w:tc>
          <w:tcPr>
            <w:tcW w:w="889" w:type="dxa"/>
            <w:tcBorders>
              <w:top w:val="nil"/>
              <w:left w:val="nil"/>
              <w:bottom w:val="nil"/>
              <w:right w:val="nil"/>
            </w:tcBorders>
            <w:noWrap/>
            <w:vAlign w:val="bottom"/>
          </w:tcPr>
          <w:p w:rsidR="002304D5" w:rsidRDefault="002304D5" w:rsidP="00DD61B2">
            <w:pPr>
              <w:jc w:val="right"/>
            </w:pPr>
            <w:r>
              <w:rPr>
                <w:sz w:val="22"/>
                <w:szCs w:val="22"/>
              </w:rPr>
              <w:t>0.009</w:t>
            </w:r>
          </w:p>
        </w:tc>
        <w:tc>
          <w:tcPr>
            <w:tcW w:w="911" w:type="dxa"/>
            <w:tcBorders>
              <w:top w:val="nil"/>
              <w:left w:val="nil"/>
              <w:bottom w:val="nil"/>
              <w:right w:val="nil"/>
            </w:tcBorders>
            <w:noWrap/>
            <w:vAlign w:val="bottom"/>
          </w:tcPr>
          <w:p w:rsidR="002304D5" w:rsidRDefault="002304D5" w:rsidP="00DD61B2">
            <w:pPr>
              <w:jc w:val="right"/>
            </w:pPr>
            <w:r>
              <w:rPr>
                <w:sz w:val="22"/>
                <w:szCs w:val="22"/>
              </w:rPr>
              <w:t>0.343</w:t>
            </w:r>
          </w:p>
        </w:tc>
      </w:tr>
      <w:tr w:rsidR="002304D5" w:rsidTr="0053518B">
        <w:trPr>
          <w:trHeight w:val="380"/>
          <w:jc w:val="center"/>
        </w:trPr>
        <w:tc>
          <w:tcPr>
            <w:tcW w:w="1820" w:type="dxa"/>
            <w:tcBorders>
              <w:top w:val="nil"/>
              <w:left w:val="nil"/>
              <w:bottom w:val="nil"/>
              <w:right w:val="nil"/>
            </w:tcBorders>
            <w:vAlign w:val="bottom"/>
          </w:tcPr>
          <w:p w:rsidR="002304D5" w:rsidRDefault="002304D5" w:rsidP="00DD61B2">
            <w:pPr>
              <w:rPr>
                <w:color w:val="000000"/>
              </w:rPr>
            </w:pPr>
            <w:r>
              <w:rPr>
                <w:color w:val="000000"/>
                <w:sz w:val="22"/>
                <w:szCs w:val="22"/>
              </w:rPr>
              <w:t>ΔFCF</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8997</w:t>
            </w:r>
          </w:p>
        </w:tc>
        <w:tc>
          <w:tcPr>
            <w:tcW w:w="840" w:type="dxa"/>
            <w:tcBorders>
              <w:top w:val="nil"/>
              <w:left w:val="nil"/>
              <w:bottom w:val="nil"/>
              <w:right w:val="nil"/>
            </w:tcBorders>
            <w:noWrap/>
            <w:vAlign w:val="bottom"/>
          </w:tcPr>
          <w:p w:rsidR="002304D5" w:rsidRDefault="002304D5" w:rsidP="00DD61B2">
            <w:pPr>
              <w:jc w:val="right"/>
            </w:pPr>
            <w:r>
              <w:rPr>
                <w:sz w:val="22"/>
                <w:szCs w:val="22"/>
              </w:rPr>
              <w:t>0.003</w:t>
            </w:r>
          </w:p>
        </w:tc>
        <w:tc>
          <w:tcPr>
            <w:tcW w:w="960" w:type="dxa"/>
            <w:tcBorders>
              <w:top w:val="nil"/>
              <w:left w:val="nil"/>
              <w:bottom w:val="nil"/>
              <w:right w:val="nil"/>
            </w:tcBorders>
            <w:noWrap/>
            <w:vAlign w:val="bottom"/>
          </w:tcPr>
          <w:p w:rsidR="002304D5" w:rsidRDefault="002304D5" w:rsidP="00DD61B2">
            <w:pPr>
              <w:jc w:val="right"/>
            </w:pPr>
            <w:r>
              <w:rPr>
                <w:sz w:val="22"/>
                <w:szCs w:val="22"/>
              </w:rPr>
              <w:t>0.002</w:t>
            </w:r>
          </w:p>
        </w:tc>
        <w:tc>
          <w:tcPr>
            <w:tcW w:w="840" w:type="dxa"/>
            <w:tcBorders>
              <w:top w:val="nil"/>
              <w:left w:val="nil"/>
              <w:bottom w:val="nil"/>
              <w:right w:val="nil"/>
            </w:tcBorders>
            <w:noWrap/>
            <w:vAlign w:val="bottom"/>
          </w:tcPr>
          <w:p w:rsidR="002304D5" w:rsidRDefault="002304D5" w:rsidP="00DD61B2">
            <w:pPr>
              <w:jc w:val="right"/>
            </w:pPr>
            <w:r>
              <w:rPr>
                <w:sz w:val="22"/>
                <w:szCs w:val="22"/>
              </w:rPr>
              <w:t>0.076</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3272</w:t>
            </w:r>
          </w:p>
        </w:tc>
        <w:tc>
          <w:tcPr>
            <w:tcW w:w="840" w:type="dxa"/>
            <w:tcBorders>
              <w:top w:val="nil"/>
              <w:left w:val="nil"/>
              <w:bottom w:val="nil"/>
              <w:right w:val="nil"/>
            </w:tcBorders>
            <w:noWrap/>
            <w:vAlign w:val="bottom"/>
          </w:tcPr>
          <w:p w:rsidR="002304D5" w:rsidRDefault="002304D5" w:rsidP="00DD61B2">
            <w:pPr>
              <w:jc w:val="right"/>
            </w:pPr>
            <w:r>
              <w:rPr>
                <w:sz w:val="22"/>
                <w:szCs w:val="22"/>
              </w:rPr>
              <w:t>0.002</w:t>
            </w:r>
          </w:p>
        </w:tc>
        <w:tc>
          <w:tcPr>
            <w:tcW w:w="889" w:type="dxa"/>
            <w:tcBorders>
              <w:top w:val="nil"/>
              <w:left w:val="nil"/>
              <w:bottom w:val="nil"/>
              <w:right w:val="nil"/>
            </w:tcBorders>
            <w:noWrap/>
            <w:vAlign w:val="bottom"/>
          </w:tcPr>
          <w:p w:rsidR="002304D5" w:rsidRDefault="002304D5" w:rsidP="00DD61B2">
            <w:pPr>
              <w:jc w:val="right"/>
            </w:pPr>
            <w:r>
              <w:rPr>
                <w:sz w:val="22"/>
                <w:szCs w:val="22"/>
              </w:rPr>
              <w:t>0.002</w:t>
            </w:r>
          </w:p>
        </w:tc>
        <w:tc>
          <w:tcPr>
            <w:tcW w:w="911" w:type="dxa"/>
            <w:tcBorders>
              <w:top w:val="nil"/>
              <w:left w:val="nil"/>
              <w:bottom w:val="nil"/>
              <w:right w:val="nil"/>
            </w:tcBorders>
            <w:noWrap/>
            <w:vAlign w:val="bottom"/>
          </w:tcPr>
          <w:p w:rsidR="002304D5" w:rsidRDefault="002304D5" w:rsidP="00DD61B2">
            <w:pPr>
              <w:jc w:val="right"/>
            </w:pPr>
            <w:r>
              <w:rPr>
                <w:sz w:val="22"/>
                <w:szCs w:val="22"/>
              </w:rPr>
              <w:t>0.085</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5725</w:t>
            </w:r>
          </w:p>
        </w:tc>
        <w:tc>
          <w:tcPr>
            <w:tcW w:w="840" w:type="dxa"/>
            <w:tcBorders>
              <w:top w:val="nil"/>
              <w:left w:val="nil"/>
              <w:bottom w:val="nil"/>
              <w:right w:val="nil"/>
            </w:tcBorders>
            <w:noWrap/>
            <w:vAlign w:val="bottom"/>
          </w:tcPr>
          <w:p w:rsidR="002304D5" w:rsidRDefault="002304D5" w:rsidP="00DD61B2">
            <w:pPr>
              <w:jc w:val="right"/>
            </w:pPr>
            <w:r>
              <w:rPr>
                <w:sz w:val="22"/>
                <w:szCs w:val="22"/>
              </w:rPr>
              <w:t>0.003</w:t>
            </w:r>
          </w:p>
        </w:tc>
        <w:tc>
          <w:tcPr>
            <w:tcW w:w="889" w:type="dxa"/>
            <w:tcBorders>
              <w:top w:val="nil"/>
              <w:left w:val="nil"/>
              <w:bottom w:val="nil"/>
              <w:right w:val="nil"/>
            </w:tcBorders>
            <w:noWrap/>
            <w:vAlign w:val="bottom"/>
          </w:tcPr>
          <w:p w:rsidR="002304D5" w:rsidRDefault="002304D5" w:rsidP="00DD61B2">
            <w:pPr>
              <w:jc w:val="right"/>
            </w:pPr>
            <w:r>
              <w:rPr>
                <w:sz w:val="22"/>
                <w:szCs w:val="22"/>
              </w:rPr>
              <w:t>0.002</w:t>
            </w:r>
          </w:p>
        </w:tc>
        <w:tc>
          <w:tcPr>
            <w:tcW w:w="911" w:type="dxa"/>
            <w:tcBorders>
              <w:top w:val="nil"/>
              <w:left w:val="nil"/>
              <w:bottom w:val="nil"/>
              <w:right w:val="nil"/>
            </w:tcBorders>
            <w:noWrap/>
            <w:vAlign w:val="bottom"/>
          </w:tcPr>
          <w:p w:rsidR="002304D5" w:rsidRDefault="002304D5" w:rsidP="00DD61B2">
            <w:pPr>
              <w:jc w:val="right"/>
            </w:pPr>
            <w:r>
              <w:rPr>
                <w:sz w:val="22"/>
                <w:szCs w:val="22"/>
              </w:rPr>
              <w:t>0.071</w:t>
            </w:r>
          </w:p>
        </w:tc>
      </w:tr>
      <w:tr w:rsidR="002304D5" w:rsidTr="0053518B">
        <w:trPr>
          <w:trHeight w:val="380"/>
          <w:jc w:val="center"/>
        </w:trPr>
        <w:tc>
          <w:tcPr>
            <w:tcW w:w="1820" w:type="dxa"/>
            <w:tcBorders>
              <w:top w:val="nil"/>
              <w:left w:val="nil"/>
              <w:bottom w:val="nil"/>
              <w:right w:val="nil"/>
            </w:tcBorders>
            <w:noWrap/>
            <w:vAlign w:val="bottom"/>
          </w:tcPr>
          <w:p w:rsidR="002304D5" w:rsidRDefault="002304D5" w:rsidP="00DD61B2">
            <w:pPr>
              <w:rPr>
                <w:color w:val="000000"/>
              </w:rPr>
            </w:pPr>
            <w:r>
              <w:rPr>
                <w:color w:val="000000"/>
                <w:sz w:val="22"/>
                <w:szCs w:val="22"/>
              </w:rPr>
              <w:t>D_POS</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9199</w:t>
            </w:r>
          </w:p>
        </w:tc>
        <w:tc>
          <w:tcPr>
            <w:tcW w:w="840" w:type="dxa"/>
            <w:tcBorders>
              <w:top w:val="nil"/>
              <w:left w:val="nil"/>
              <w:bottom w:val="nil"/>
              <w:right w:val="nil"/>
            </w:tcBorders>
            <w:noWrap/>
            <w:vAlign w:val="bottom"/>
          </w:tcPr>
          <w:p w:rsidR="002304D5" w:rsidRDefault="002304D5" w:rsidP="00DD61B2">
            <w:pPr>
              <w:jc w:val="right"/>
            </w:pPr>
            <w:r>
              <w:rPr>
                <w:sz w:val="22"/>
                <w:szCs w:val="22"/>
              </w:rPr>
              <w:t>0.532</w:t>
            </w:r>
          </w:p>
        </w:tc>
        <w:tc>
          <w:tcPr>
            <w:tcW w:w="960" w:type="dxa"/>
            <w:tcBorders>
              <w:top w:val="nil"/>
              <w:left w:val="nil"/>
              <w:bottom w:val="nil"/>
              <w:right w:val="nil"/>
            </w:tcBorders>
            <w:noWrap/>
            <w:vAlign w:val="bottom"/>
          </w:tcPr>
          <w:p w:rsidR="002304D5" w:rsidRDefault="002304D5" w:rsidP="00DD61B2">
            <w:pPr>
              <w:jc w:val="right"/>
            </w:pPr>
            <w:r>
              <w:rPr>
                <w:sz w:val="22"/>
                <w:szCs w:val="22"/>
              </w:rPr>
              <w:t>1.000</w:t>
            </w:r>
          </w:p>
        </w:tc>
        <w:tc>
          <w:tcPr>
            <w:tcW w:w="840" w:type="dxa"/>
            <w:tcBorders>
              <w:top w:val="nil"/>
              <w:left w:val="nil"/>
              <w:bottom w:val="nil"/>
              <w:right w:val="nil"/>
            </w:tcBorders>
            <w:noWrap/>
            <w:vAlign w:val="bottom"/>
          </w:tcPr>
          <w:p w:rsidR="002304D5" w:rsidRDefault="002304D5" w:rsidP="00DD61B2">
            <w:pPr>
              <w:jc w:val="right"/>
            </w:pPr>
            <w:r>
              <w:rPr>
                <w:sz w:val="22"/>
                <w:szCs w:val="22"/>
              </w:rPr>
              <w:t>0.499</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3357</w:t>
            </w:r>
          </w:p>
        </w:tc>
        <w:tc>
          <w:tcPr>
            <w:tcW w:w="840" w:type="dxa"/>
            <w:tcBorders>
              <w:top w:val="nil"/>
              <w:left w:val="nil"/>
              <w:bottom w:val="nil"/>
              <w:right w:val="nil"/>
            </w:tcBorders>
            <w:noWrap/>
            <w:vAlign w:val="bottom"/>
          </w:tcPr>
          <w:p w:rsidR="002304D5" w:rsidRDefault="002304D5" w:rsidP="00DD61B2">
            <w:pPr>
              <w:jc w:val="right"/>
            </w:pPr>
            <w:r>
              <w:rPr>
                <w:sz w:val="22"/>
                <w:szCs w:val="22"/>
              </w:rPr>
              <w:t>0.533</w:t>
            </w:r>
          </w:p>
        </w:tc>
        <w:tc>
          <w:tcPr>
            <w:tcW w:w="889" w:type="dxa"/>
            <w:tcBorders>
              <w:top w:val="nil"/>
              <w:left w:val="nil"/>
              <w:bottom w:val="nil"/>
              <w:right w:val="nil"/>
            </w:tcBorders>
            <w:noWrap/>
            <w:vAlign w:val="bottom"/>
          </w:tcPr>
          <w:p w:rsidR="002304D5" w:rsidRDefault="002304D5" w:rsidP="00DD61B2">
            <w:pPr>
              <w:jc w:val="right"/>
            </w:pPr>
            <w:r>
              <w:rPr>
                <w:sz w:val="22"/>
                <w:szCs w:val="22"/>
              </w:rPr>
              <w:t>1.000</w:t>
            </w:r>
          </w:p>
        </w:tc>
        <w:tc>
          <w:tcPr>
            <w:tcW w:w="911" w:type="dxa"/>
            <w:tcBorders>
              <w:top w:val="nil"/>
              <w:left w:val="nil"/>
              <w:bottom w:val="nil"/>
              <w:right w:val="nil"/>
            </w:tcBorders>
            <w:noWrap/>
            <w:vAlign w:val="bottom"/>
          </w:tcPr>
          <w:p w:rsidR="002304D5" w:rsidRDefault="002304D5" w:rsidP="00DD61B2">
            <w:pPr>
              <w:jc w:val="right"/>
            </w:pPr>
            <w:r>
              <w:rPr>
                <w:sz w:val="22"/>
                <w:szCs w:val="22"/>
              </w:rPr>
              <w:t>0.499</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5842</w:t>
            </w:r>
          </w:p>
        </w:tc>
        <w:tc>
          <w:tcPr>
            <w:tcW w:w="840" w:type="dxa"/>
            <w:tcBorders>
              <w:top w:val="nil"/>
              <w:left w:val="nil"/>
              <w:bottom w:val="nil"/>
              <w:right w:val="nil"/>
            </w:tcBorders>
            <w:noWrap/>
            <w:vAlign w:val="bottom"/>
          </w:tcPr>
          <w:p w:rsidR="002304D5" w:rsidRDefault="002304D5" w:rsidP="00DD61B2">
            <w:pPr>
              <w:jc w:val="right"/>
            </w:pPr>
            <w:r>
              <w:rPr>
                <w:sz w:val="22"/>
                <w:szCs w:val="22"/>
              </w:rPr>
              <w:t>0.531</w:t>
            </w:r>
          </w:p>
        </w:tc>
        <w:tc>
          <w:tcPr>
            <w:tcW w:w="889" w:type="dxa"/>
            <w:tcBorders>
              <w:top w:val="nil"/>
              <w:left w:val="nil"/>
              <w:bottom w:val="nil"/>
              <w:right w:val="nil"/>
            </w:tcBorders>
            <w:noWrap/>
            <w:vAlign w:val="bottom"/>
          </w:tcPr>
          <w:p w:rsidR="002304D5" w:rsidRDefault="002304D5" w:rsidP="00DD61B2">
            <w:pPr>
              <w:jc w:val="right"/>
            </w:pPr>
            <w:r>
              <w:rPr>
                <w:sz w:val="22"/>
                <w:szCs w:val="22"/>
              </w:rPr>
              <w:t>1.000</w:t>
            </w:r>
          </w:p>
        </w:tc>
        <w:tc>
          <w:tcPr>
            <w:tcW w:w="911" w:type="dxa"/>
            <w:tcBorders>
              <w:top w:val="nil"/>
              <w:left w:val="nil"/>
              <w:bottom w:val="nil"/>
              <w:right w:val="nil"/>
            </w:tcBorders>
            <w:noWrap/>
            <w:vAlign w:val="bottom"/>
          </w:tcPr>
          <w:p w:rsidR="002304D5" w:rsidRDefault="002304D5" w:rsidP="00DD61B2">
            <w:pPr>
              <w:jc w:val="right"/>
            </w:pPr>
            <w:r>
              <w:rPr>
                <w:sz w:val="22"/>
                <w:szCs w:val="22"/>
              </w:rPr>
              <w:t>0.499</w:t>
            </w:r>
          </w:p>
        </w:tc>
      </w:tr>
      <w:tr w:rsidR="002304D5" w:rsidTr="0053518B">
        <w:trPr>
          <w:trHeight w:val="380"/>
          <w:jc w:val="center"/>
        </w:trPr>
        <w:tc>
          <w:tcPr>
            <w:tcW w:w="1820" w:type="dxa"/>
            <w:tcBorders>
              <w:top w:val="nil"/>
              <w:left w:val="nil"/>
              <w:bottom w:val="nil"/>
              <w:right w:val="nil"/>
            </w:tcBorders>
            <w:vAlign w:val="bottom"/>
          </w:tcPr>
          <w:p w:rsidR="002304D5" w:rsidRDefault="002304D5" w:rsidP="00DD61B2">
            <w:pPr>
              <w:rPr>
                <w:color w:val="000000"/>
              </w:rPr>
            </w:pPr>
            <w:r>
              <w:rPr>
                <w:color w:val="000000"/>
                <w:sz w:val="22"/>
                <w:szCs w:val="22"/>
              </w:rPr>
              <w:t>ΔPPE</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9199</w:t>
            </w:r>
          </w:p>
        </w:tc>
        <w:tc>
          <w:tcPr>
            <w:tcW w:w="840" w:type="dxa"/>
            <w:tcBorders>
              <w:top w:val="nil"/>
              <w:left w:val="nil"/>
              <w:bottom w:val="nil"/>
              <w:right w:val="nil"/>
            </w:tcBorders>
            <w:noWrap/>
            <w:vAlign w:val="bottom"/>
          </w:tcPr>
          <w:p w:rsidR="002304D5" w:rsidRDefault="002304D5" w:rsidP="00DD61B2">
            <w:pPr>
              <w:jc w:val="right"/>
            </w:pPr>
            <w:r>
              <w:rPr>
                <w:sz w:val="22"/>
                <w:szCs w:val="22"/>
              </w:rPr>
              <w:t>-0.005</w:t>
            </w:r>
          </w:p>
        </w:tc>
        <w:tc>
          <w:tcPr>
            <w:tcW w:w="960" w:type="dxa"/>
            <w:tcBorders>
              <w:top w:val="nil"/>
              <w:left w:val="nil"/>
              <w:bottom w:val="nil"/>
              <w:right w:val="nil"/>
            </w:tcBorders>
            <w:noWrap/>
            <w:vAlign w:val="bottom"/>
          </w:tcPr>
          <w:p w:rsidR="002304D5" w:rsidRDefault="002304D5" w:rsidP="00DD61B2">
            <w:pPr>
              <w:jc w:val="right"/>
            </w:pPr>
            <w:r>
              <w:rPr>
                <w:sz w:val="22"/>
                <w:szCs w:val="22"/>
              </w:rPr>
              <w:t>0.006</w:t>
            </w:r>
          </w:p>
        </w:tc>
        <w:tc>
          <w:tcPr>
            <w:tcW w:w="840" w:type="dxa"/>
            <w:tcBorders>
              <w:top w:val="nil"/>
              <w:left w:val="nil"/>
              <w:bottom w:val="nil"/>
              <w:right w:val="nil"/>
            </w:tcBorders>
            <w:noWrap/>
            <w:vAlign w:val="bottom"/>
          </w:tcPr>
          <w:p w:rsidR="002304D5" w:rsidRDefault="002304D5" w:rsidP="00DD61B2">
            <w:pPr>
              <w:jc w:val="right"/>
            </w:pPr>
            <w:r>
              <w:rPr>
                <w:sz w:val="22"/>
                <w:szCs w:val="22"/>
              </w:rPr>
              <w:t>0.231</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3357</w:t>
            </w:r>
          </w:p>
        </w:tc>
        <w:tc>
          <w:tcPr>
            <w:tcW w:w="840" w:type="dxa"/>
            <w:tcBorders>
              <w:top w:val="nil"/>
              <w:left w:val="nil"/>
              <w:bottom w:val="nil"/>
              <w:right w:val="nil"/>
            </w:tcBorders>
            <w:noWrap/>
            <w:vAlign w:val="bottom"/>
          </w:tcPr>
          <w:p w:rsidR="002304D5" w:rsidRDefault="002304D5" w:rsidP="00DD61B2">
            <w:pPr>
              <w:jc w:val="right"/>
            </w:pPr>
            <w:r>
              <w:rPr>
                <w:sz w:val="22"/>
                <w:szCs w:val="22"/>
              </w:rPr>
              <w:t>-0.004</w:t>
            </w:r>
          </w:p>
        </w:tc>
        <w:tc>
          <w:tcPr>
            <w:tcW w:w="889" w:type="dxa"/>
            <w:tcBorders>
              <w:top w:val="nil"/>
              <w:left w:val="nil"/>
              <w:bottom w:val="nil"/>
              <w:right w:val="nil"/>
            </w:tcBorders>
            <w:noWrap/>
            <w:vAlign w:val="bottom"/>
          </w:tcPr>
          <w:p w:rsidR="002304D5" w:rsidRDefault="002304D5" w:rsidP="00DD61B2">
            <w:pPr>
              <w:jc w:val="right"/>
            </w:pPr>
            <w:r>
              <w:rPr>
                <w:sz w:val="22"/>
                <w:szCs w:val="22"/>
              </w:rPr>
              <w:t>0.004</w:t>
            </w:r>
          </w:p>
        </w:tc>
        <w:tc>
          <w:tcPr>
            <w:tcW w:w="911" w:type="dxa"/>
            <w:tcBorders>
              <w:top w:val="nil"/>
              <w:left w:val="nil"/>
              <w:bottom w:val="nil"/>
              <w:right w:val="nil"/>
            </w:tcBorders>
            <w:noWrap/>
            <w:vAlign w:val="bottom"/>
          </w:tcPr>
          <w:p w:rsidR="002304D5" w:rsidRDefault="002304D5" w:rsidP="00DD61B2">
            <w:pPr>
              <w:jc w:val="right"/>
            </w:pPr>
            <w:r>
              <w:rPr>
                <w:sz w:val="22"/>
                <w:szCs w:val="22"/>
              </w:rPr>
              <w:t>0.232</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5842</w:t>
            </w:r>
          </w:p>
        </w:tc>
        <w:tc>
          <w:tcPr>
            <w:tcW w:w="840" w:type="dxa"/>
            <w:tcBorders>
              <w:top w:val="nil"/>
              <w:left w:val="nil"/>
              <w:bottom w:val="nil"/>
              <w:right w:val="nil"/>
            </w:tcBorders>
            <w:noWrap/>
            <w:vAlign w:val="bottom"/>
          </w:tcPr>
          <w:p w:rsidR="002304D5" w:rsidRDefault="002304D5" w:rsidP="00DD61B2">
            <w:pPr>
              <w:jc w:val="right"/>
            </w:pPr>
            <w:r>
              <w:rPr>
                <w:sz w:val="22"/>
                <w:szCs w:val="22"/>
              </w:rPr>
              <w:t>-0.005</w:t>
            </w:r>
          </w:p>
        </w:tc>
        <w:tc>
          <w:tcPr>
            <w:tcW w:w="889" w:type="dxa"/>
            <w:tcBorders>
              <w:top w:val="nil"/>
              <w:left w:val="nil"/>
              <w:bottom w:val="nil"/>
              <w:right w:val="nil"/>
            </w:tcBorders>
            <w:noWrap/>
            <w:vAlign w:val="bottom"/>
          </w:tcPr>
          <w:p w:rsidR="002304D5" w:rsidRDefault="002304D5" w:rsidP="00DD61B2">
            <w:pPr>
              <w:jc w:val="right"/>
            </w:pPr>
            <w:r>
              <w:rPr>
                <w:sz w:val="22"/>
                <w:szCs w:val="22"/>
              </w:rPr>
              <w:t>0.007</w:t>
            </w:r>
          </w:p>
        </w:tc>
        <w:tc>
          <w:tcPr>
            <w:tcW w:w="911" w:type="dxa"/>
            <w:tcBorders>
              <w:top w:val="nil"/>
              <w:left w:val="nil"/>
              <w:bottom w:val="nil"/>
              <w:right w:val="nil"/>
            </w:tcBorders>
            <w:noWrap/>
            <w:vAlign w:val="bottom"/>
          </w:tcPr>
          <w:p w:rsidR="002304D5" w:rsidRDefault="002304D5" w:rsidP="00DD61B2">
            <w:pPr>
              <w:jc w:val="right"/>
            </w:pPr>
            <w:r>
              <w:rPr>
                <w:sz w:val="22"/>
                <w:szCs w:val="22"/>
              </w:rPr>
              <w:t>0.230</w:t>
            </w:r>
          </w:p>
        </w:tc>
      </w:tr>
      <w:tr w:rsidR="002304D5" w:rsidTr="0053518B">
        <w:trPr>
          <w:trHeight w:val="380"/>
          <w:jc w:val="center"/>
        </w:trPr>
        <w:tc>
          <w:tcPr>
            <w:tcW w:w="1820" w:type="dxa"/>
            <w:tcBorders>
              <w:top w:val="nil"/>
              <w:left w:val="nil"/>
              <w:bottom w:val="nil"/>
              <w:right w:val="nil"/>
            </w:tcBorders>
            <w:vAlign w:val="bottom"/>
          </w:tcPr>
          <w:p w:rsidR="002304D5" w:rsidRDefault="002304D5" w:rsidP="00DD61B2">
            <w:pPr>
              <w:rPr>
                <w:color w:val="000000"/>
              </w:rPr>
            </w:pPr>
            <w:r>
              <w:rPr>
                <w:color w:val="000000"/>
                <w:sz w:val="22"/>
                <w:szCs w:val="22"/>
              </w:rPr>
              <w:t>ΔSIZE</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9199</w:t>
            </w:r>
          </w:p>
        </w:tc>
        <w:tc>
          <w:tcPr>
            <w:tcW w:w="840" w:type="dxa"/>
            <w:tcBorders>
              <w:top w:val="nil"/>
              <w:left w:val="nil"/>
              <w:bottom w:val="nil"/>
              <w:right w:val="nil"/>
            </w:tcBorders>
            <w:noWrap/>
            <w:vAlign w:val="bottom"/>
          </w:tcPr>
          <w:p w:rsidR="002304D5" w:rsidRDefault="002304D5" w:rsidP="00DD61B2">
            <w:pPr>
              <w:jc w:val="right"/>
            </w:pPr>
            <w:r>
              <w:rPr>
                <w:sz w:val="22"/>
                <w:szCs w:val="22"/>
              </w:rPr>
              <w:t>0.060</w:t>
            </w:r>
          </w:p>
        </w:tc>
        <w:tc>
          <w:tcPr>
            <w:tcW w:w="960" w:type="dxa"/>
            <w:tcBorders>
              <w:top w:val="nil"/>
              <w:left w:val="nil"/>
              <w:bottom w:val="nil"/>
              <w:right w:val="nil"/>
            </w:tcBorders>
            <w:noWrap/>
            <w:vAlign w:val="bottom"/>
          </w:tcPr>
          <w:p w:rsidR="002304D5" w:rsidRDefault="002304D5" w:rsidP="00DD61B2">
            <w:pPr>
              <w:jc w:val="right"/>
            </w:pPr>
            <w:r>
              <w:rPr>
                <w:sz w:val="22"/>
                <w:szCs w:val="22"/>
              </w:rPr>
              <w:t>0.041</w:t>
            </w:r>
          </w:p>
        </w:tc>
        <w:tc>
          <w:tcPr>
            <w:tcW w:w="840" w:type="dxa"/>
            <w:tcBorders>
              <w:top w:val="nil"/>
              <w:left w:val="nil"/>
              <w:bottom w:val="nil"/>
              <w:right w:val="nil"/>
            </w:tcBorders>
            <w:noWrap/>
            <w:vAlign w:val="bottom"/>
          </w:tcPr>
          <w:p w:rsidR="002304D5" w:rsidRDefault="002304D5" w:rsidP="00DD61B2">
            <w:pPr>
              <w:jc w:val="right"/>
            </w:pPr>
            <w:r>
              <w:rPr>
                <w:sz w:val="22"/>
                <w:szCs w:val="22"/>
              </w:rPr>
              <w:t>0.216</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3357</w:t>
            </w:r>
          </w:p>
        </w:tc>
        <w:tc>
          <w:tcPr>
            <w:tcW w:w="840" w:type="dxa"/>
            <w:tcBorders>
              <w:top w:val="nil"/>
              <w:left w:val="nil"/>
              <w:bottom w:val="nil"/>
              <w:right w:val="nil"/>
            </w:tcBorders>
            <w:noWrap/>
            <w:vAlign w:val="bottom"/>
          </w:tcPr>
          <w:p w:rsidR="002304D5" w:rsidRDefault="002304D5" w:rsidP="00DD61B2">
            <w:pPr>
              <w:jc w:val="right"/>
            </w:pPr>
            <w:r>
              <w:rPr>
                <w:sz w:val="22"/>
                <w:szCs w:val="22"/>
              </w:rPr>
              <w:t>0.060</w:t>
            </w:r>
          </w:p>
        </w:tc>
        <w:tc>
          <w:tcPr>
            <w:tcW w:w="889" w:type="dxa"/>
            <w:tcBorders>
              <w:top w:val="nil"/>
              <w:left w:val="nil"/>
              <w:bottom w:val="nil"/>
              <w:right w:val="nil"/>
            </w:tcBorders>
            <w:noWrap/>
            <w:vAlign w:val="bottom"/>
          </w:tcPr>
          <w:p w:rsidR="002304D5" w:rsidRDefault="002304D5" w:rsidP="00DD61B2">
            <w:pPr>
              <w:jc w:val="right"/>
            </w:pPr>
            <w:r>
              <w:rPr>
                <w:sz w:val="22"/>
                <w:szCs w:val="22"/>
              </w:rPr>
              <w:t>0.044</w:t>
            </w:r>
          </w:p>
        </w:tc>
        <w:tc>
          <w:tcPr>
            <w:tcW w:w="911" w:type="dxa"/>
            <w:tcBorders>
              <w:top w:val="nil"/>
              <w:left w:val="nil"/>
              <w:bottom w:val="nil"/>
              <w:right w:val="nil"/>
            </w:tcBorders>
            <w:noWrap/>
            <w:vAlign w:val="bottom"/>
          </w:tcPr>
          <w:p w:rsidR="002304D5" w:rsidRDefault="002304D5" w:rsidP="00DD61B2">
            <w:pPr>
              <w:jc w:val="right"/>
            </w:pPr>
            <w:r>
              <w:rPr>
                <w:sz w:val="22"/>
                <w:szCs w:val="22"/>
              </w:rPr>
              <w:t>0.211</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5842</w:t>
            </w:r>
          </w:p>
        </w:tc>
        <w:tc>
          <w:tcPr>
            <w:tcW w:w="840" w:type="dxa"/>
            <w:tcBorders>
              <w:top w:val="nil"/>
              <w:left w:val="nil"/>
              <w:bottom w:val="nil"/>
              <w:right w:val="nil"/>
            </w:tcBorders>
            <w:noWrap/>
            <w:vAlign w:val="bottom"/>
          </w:tcPr>
          <w:p w:rsidR="002304D5" w:rsidRDefault="002304D5" w:rsidP="00DD61B2">
            <w:pPr>
              <w:jc w:val="right"/>
            </w:pPr>
            <w:r>
              <w:rPr>
                <w:sz w:val="22"/>
                <w:szCs w:val="22"/>
              </w:rPr>
              <w:t>0.061</w:t>
            </w:r>
          </w:p>
        </w:tc>
        <w:tc>
          <w:tcPr>
            <w:tcW w:w="889" w:type="dxa"/>
            <w:tcBorders>
              <w:top w:val="nil"/>
              <w:left w:val="nil"/>
              <w:bottom w:val="nil"/>
              <w:right w:val="nil"/>
            </w:tcBorders>
            <w:noWrap/>
            <w:vAlign w:val="bottom"/>
          </w:tcPr>
          <w:p w:rsidR="002304D5" w:rsidRDefault="002304D5" w:rsidP="00DD61B2">
            <w:pPr>
              <w:jc w:val="right"/>
            </w:pPr>
            <w:r>
              <w:rPr>
                <w:sz w:val="22"/>
                <w:szCs w:val="22"/>
              </w:rPr>
              <w:t>0.040</w:t>
            </w:r>
          </w:p>
        </w:tc>
        <w:tc>
          <w:tcPr>
            <w:tcW w:w="911" w:type="dxa"/>
            <w:tcBorders>
              <w:top w:val="nil"/>
              <w:left w:val="nil"/>
              <w:bottom w:val="nil"/>
              <w:right w:val="nil"/>
            </w:tcBorders>
            <w:noWrap/>
            <w:vAlign w:val="bottom"/>
          </w:tcPr>
          <w:p w:rsidR="002304D5" w:rsidRDefault="002304D5" w:rsidP="00DD61B2">
            <w:pPr>
              <w:jc w:val="right"/>
            </w:pPr>
            <w:r>
              <w:rPr>
                <w:sz w:val="22"/>
                <w:szCs w:val="22"/>
              </w:rPr>
              <w:t>0.219</w:t>
            </w:r>
          </w:p>
        </w:tc>
      </w:tr>
      <w:tr w:rsidR="002304D5" w:rsidTr="0053518B">
        <w:trPr>
          <w:trHeight w:val="380"/>
          <w:jc w:val="center"/>
        </w:trPr>
        <w:tc>
          <w:tcPr>
            <w:tcW w:w="1820" w:type="dxa"/>
            <w:tcBorders>
              <w:top w:val="nil"/>
              <w:left w:val="nil"/>
              <w:bottom w:val="nil"/>
              <w:right w:val="nil"/>
            </w:tcBorders>
            <w:vAlign w:val="bottom"/>
          </w:tcPr>
          <w:p w:rsidR="002304D5" w:rsidRDefault="002304D5" w:rsidP="00DD61B2">
            <w:pPr>
              <w:rPr>
                <w:color w:val="000000"/>
              </w:rPr>
            </w:pPr>
            <w:r>
              <w:rPr>
                <w:color w:val="000000"/>
                <w:sz w:val="22"/>
                <w:szCs w:val="22"/>
              </w:rPr>
              <w:t>ΔINT_COV</w:t>
            </w:r>
            <w:r>
              <w:rPr>
                <w:sz w:val="22"/>
                <w:szCs w:val="22"/>
                <w:vertAlign w:val="subscript"/>
              </w:rPr>
              <w:t>t</w:t>
            </w:r>
          </w:p>
        </w:tc>
        <w:tc>
          <w:tcPr>
            <w:tcW w:w="840" w:type="dxa"/>
            <w:tcBorders>
              <w:top w:val="nil"/>
              <w:left w:val="nil"/>
              <w:bottom w:val="nil"/>
              <w:right w:val="nil"/>
            </w:tcBorders>
            <w:noWrap/>
            <w:vAlign w:val="bottom"/>
          </w:tcPr>
          <w:p w:rsidR="002304D5" w:rsidRDefault="002304D5" w:rsidP="00DD61B2">
            <w:pPr>
              <w:jc w:val="center"/>
            </w:pPr>
            <w:r>
              <w:rPr>
                <w:sz w:val="22"/>
                <w:szCs w:val="22"/>
              </w:rPr>
              <w:t>9054</w:t>
            </w:r>
          </w:p>
        </w:tc>
        <w:tc>
          <w:tcPr>
            <w:tcW w:w="840" w:type="dxa"/>
            <w:tcBorders>
              <w:top w:val="nil"/>
              <w:left w:val="nil"/>
              <w:bottom w:val="nil"/>
              <w:right w:val="nil"/>
            </w:tcBorders>
            <w:noWrap/>
            <w:vAlign w:val="bottom"/>
          </w:tcPr>
          <w:p w:rsidR="002304D5" w:rsidRDefault="002304D5" w:rsidP="00DD61B2">
            <w:pPr>
              <w:jc w:val="right"/>
            </w:pPr>
            <w:r>
              <w:rPr>
                <w:sz w:val="22"/>
                <w:szCs w:val="22"/>
              </w:rPr>
              <w:t>1.468</w:t>
            </w:r>
          </w:p>
        </w:tc>
        <w:tc>
          <w:tcPr>
            <w:tcW w:w="960" w:type="dxa"/>
            <w:tcBorders>
              <w:top w:val="nil"/>
              <w:left w:val="nil"/>
              <w:bottom w:val="nil"/>
              <w:right w:val="nil"/>
            </w:tcBorders>
            <w:noWrap/>
            <w:vAlign w:val="bottom"/>
          </w:tcPr>
          <w:p w:rsidR="002304D5" w:rsidRDefault="002304D5" w:rsidP="00DD61B2">
            <w:pPr>
              <w:jc w:val="right"/>
            </w:pPr>
            <w:r>
              <w:rPr>
                <w:sz w:val="22"/>
                <w:szCs w:val="22"/>
              </w:rPr>
              <w:t>0.263</w:t>
            </w:r>
          </w:p>
        </w:tc>
        <w:tc>
          <w:tcPr>
            <w:tcW w:w="840" w:type="dxa"/>
            <w:tcBorders>
              <w:top w:val="nil"/>
              <w:left w:val="nil"/>
              <w:bottom w:val="nil"/>
              <w:right w:val="nil"/>
            </w:tcBorders>
            <w:noWrap/>
            <w:vAlign w:val="bottom"/>
          </w:tcPr>
          <w:p w:rsidR="002304D5" w:rsidRDefault="002304D5" w:rsidP="00DD61B2">
            <w:pPr>
              <w:jc w:val="right"/>
            </w:pPr>
            <w:r>
              <w:rPr>
                <w:sz w:val="22"/>
                <w:szCs w:val="22"/>
              </w:rPr>
              <w:t>74.522</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3305</w:t>
            </w:r>
          </w:p>
        </w:tc>
        <w:tc>
          <w:tcPr>
            <w:tcW w:w="840" w:type="dxa"/>
            <w:tcBorders>
              <w:top w:val="nil"/>
              <w:left w:val="nil"/>
              <w:bottom w:val="nil"/>
              <w:right w:val="nil"/>
            </w:tcBorders>
            <w:noWrap/>
            <w:vAlign w:val="bottom"/>
          </w:tcPr>
          <w:p w:rsidR="002304D5" w:rsidRDefault="002304D5" w:rsidP="00DD61B2">
            <w:pPr>
              <w:jc w:val="right"/>
            </w:pPr>
            <w:r>
              <w:rPr>
                <w:sz w:val="22"/>
                <w:szCs w:val="22"/>
              </w:rPr>
              <w:t>0.409</w:t>
            </w:r>
          </w:p>
        </w:tc>
        <w:tc>
          <w:tcPr>
            <w:tcW w:w="889" w:type="dxa"/>
            <w:tcBorders>
              <w:top w:val="nil"/>
              <w:left w:val="nil"/>
              <w:bottom w:val="nil"/>
              <w:right w:val="nil"/>
            </w:tcBorders>
            <w:noWrap/>
            <w:vAlign w:val="bottom"/>
          </w:tcPr>
          <w:p w:rsidR="002304D5" w:rsidRDefault="002304D5" w:rsidP="00DD61B2">
            <w:pPr>
              <w:jc w:val="right"/>
            </w:pPr>
            <w:r>
              <w:rPr>
                <w:sz w:val="22"/>
                <w:szCs w:val="22"/>
              </w:rPr>
              <w:t>0.273</w:t>
            </w:r>
          </w:p>
        </w:tc>
        <w:tc>
          <w:tcPr>
            <w:tcW w:w="911" w:type="dxa"/>
            <w:tcBorders>
              <w:top w:val="nil"/>
              <w:left w:val="nil"/>
              <w:bottom w:val="nil"/>
              <w:right w:val="nil"/>
            </w:tcBorders>
            <w:noWrap/>
            <w:vAlign w:val="bottom"/>
          </w:tcPr>
          <w:p w:rsidR="002304D5" w:rsidRDefault="002304D5" w:rsidP="00DD61B2">
            <w:pPr>
              <w:jc w:val="right"/>
            </w:pPr>
            <w:r>
              <w:rPr>
                <w:sz w:val="22"/>
                <w:szCs w:val="22"/>
              </w:rPr>
              <w:t>34.241</w:t>
            </w:r>
          </w:p>
        </w:tc>
        <w:tc>
          <w:tcPr>
            <w:tcW w:w="271" w:type="dxa"/>
            <w:tcBorders>
              <w:top w:val="nil"/>
              <w:left w:val="nil"/>
              <w:bottom w:val="nil"/>
              <w:right w:val="nil"/>
            </w:tcBorders>
            <w:noWrap/>
            <w:vAlign w:val="bottom"/>
          </w:tcPr>
          <w:p w:rsidR="002304D5" w:rsidRDefault="002304D5" w:rsidP="00DD61B2">
            <w:pPr>
              <w:jc w:val="right"/>
            </w:pPr>
          </w:p>
        </w:tc>
        <w:tc>
          <w:tcPr>
            <w:tcW w:w="689" w:type="dxa"/>
            <w:tcBorders>
              <w:top w:val="nil"/>
              <w:left w:val="nil"/>
              <w:bottom w:val="nil"/>
              <w:right w:val="nil"/>
            </w:tcBorders>
            <w:noWrap/>
            <w:vAlign w:val="bottom"/>
          </w:tcPr>
          <w:p w:rsidR="002304D5" w:rsidRDefault="002304D5" w:rsidP="00DD61B2">
            <w:pPr>
              <w:jc w:val="center"/>
            </w:pPr>
            <w:r>
              <w:rPr>
                <w:sz w:val="22"/>
                <w:szCs w:val="22"/>
              </w:rPr>
              <w:t>5749</w:t>
            </w:r>
          </w:p>
        </w:tc>
        <w:tc>
          <w:tcPr>
            <w:tcW w:w="840" w:type="dxa"/>
            <w:tcBorders>
              <w:top w:val="nil"/>
              <w:left w:val="nil"/>
              <w:bottom w:val="nil"/>
              <w:right w:val="nil"/>
            </w:tcBorders>
            <w:noWrap/>
            <w:vAlign w:val="bottom"/>
          </w:tcPr>
          <w:p w:rsidR="002304D5" w:rsidRDefault="002304D5" w:rsidP="00DD61B2">
            <w:pPr>
              <w:jc w:val="right"/>
            </w:pPr>
            <w:r>
              <w:rPr>
                <w:sz w:val="22"/>
                <w:szCs w:val="22"/>
              </w:rPr>
              <w:t>2.078</w:t>
            </w:r>
          </w:p>
        </w:tc>
        <w:tc>
          <w:tcPr>
            <w:tcW w:w="889" w:type="dxa"/>
            <w:tcBorders>
              <w:top w:val="nil"/>
              <w:left w:val="nil"/>
              <w:bottom w:val="nil"/>
              <w:right w:val="nil"/>
            </w:tcBorders>
            <w:noWrap/>
            <w:vAlign w:val="bottom"/>
          </w:tcPr>
          <w:p w:rsidR="002304D5" w:rsidRDefault="002304D5" w:rsidP="00DD61B2">
            <w:pPr>
              <w:jc w:val="right"/>
            </w:pPr>
            <w:r>
              <w:rPr>
                <w:sz w:val="22"/>
                <w:szCs w:val="22"/>
              </w:rPr>
              <w:t>0.260</w:t>
            </w:r>
          </w:p>
        </w:tc>
        <w:tc>
          <w:tcPr>
            <w:tcW w:w="911" w:type="dxa"/>
            <w:tcBorders>
              <w:top w:val="nil"/>
              <w:left w:val="nil"/>
              <w:bottom w:val="nil"/>
              <w:right w:val="nil"/>
            </w:tcBorders>
            <w:noWrap/>
            <w:vAlign w:val="bottom"/>
          </w:tcPr>
          <w:p w:rsidR="002304D5" w:rsidRDefault="002304D5" w:rsidP="00DD61B2">
            <w:pPr>
              <w:jc w:val="right"/>
            </w:pPr>
            <w:r>
              <w:rPr>
                <w:sz w:val="22"/>
                <w:szCs w:val="22"/>
              </w:rPr>
              <w:t>89.843</w:t>
            </w:r>
          </w:p>
        </w:tc>
      </w:tr>
      <w:tr w:rsidR="002304D5" w:rsidTr="0053518B">
        <w:trPr>
          <w:trHeight w:val="380"/>
          <w:jc w:val="center"/>
        </w:trPr>
        <w:tc>
          <w:tcPr>
            <w:tcW w:w="1820" w:type="dxa"/>
            <w:tcBorders>
              <w:top w:val="nil"/>
              <w:left w:val="nil"/>
              <w:bottom w:val="single" w:sz="8" w:space="0" w:color="auto"/>
              <w:right w:val="nil"/>
            </w:tcBorders>
            <w:vAlign w:val="bottom"/>
          </w:tcPr>
          <w:p w:rsidR="002304D5" w:rsidRDefault="002304D5" w:rsidP="00DD61B2">
            <w:pPr>
              <w:rPr>
                <w:color w:val="000000"/>
              </w:rPr>
            </w:pPr>
            <w:r>
              <w:rPr>
                <w:color w:val="000000"/>
                <w:sz w:val="22"/>
                <w:szCs w:val="22"/>
              </w:rPr>
              <w:t>ΔROA</w:t>
            </w:r>
            <w:r>
              <w:rPr>
                <w:sz w:val="22"/>
                <w:szCs w:val="22"/>
                <w:vertAlign w:val="subscript"/>
              </w:rPr>
              <w:t>t</w:t>
            </w:r>
          </w:p>
        </w:tc>
        <w:tc>
          <w:tcPr>
            <w:tcW w:w="840" w:type="dxa"/>
            <w:tcBorders>
              <w:top w:val="nil"/>
              <w:left w:val="nil"/>
              <w:bottom w:val="single" w:sz="8" w:space="0" w:color="auto"/>
              <w:right w:val="nil"/>
            </w:tcBorders>
            <w:noWrap/>
            <w:vAlign w:val="bottom"/>
          </w:tcPr>
          <w:p w:rsidR="002304D5" w:rsidRDefault="002304D5" w:rsidP="00DD61B2">
            <w:pPr>
              <w:jc w:val="center"/>
            </w:pPr>
            <w:r>
              <w:rPr>
                <w:sz w:val="22"/>
                <w:szCs w:val="22"/>
              </w:rPr>
              <w:t>9199</w:t>
            </w:r>
          </w:p>
        </w:tc>
        <w:tc>
          <w:tcPr>
            <w:tcW w:w="840" w:type="dxa"/>
            <w:tcBorders>
              <w:top w:val="nil"/>
              <w:left w:val="nil"/>
              <w:bottom w:val="single" w:sz="8" w:space="0" w:color="auto"/>
              <w:right w:val="nil"/>
            </w:tcBorders>
            <w:noWrap/>
            <w:vAlign w:val="bottom"/>
          </w:tcPr>
          <w:p w:rsidR="002304D5" w:rsidRDefault="002304D5" w:rsidP="00DD61B2">
            <w:pPr>
              <w:jc w:val="right"/>
            </w:pPr>
            <w:r>
              <w:rPr>
                <w:sz w:val="22"/>
                <w:szCs w:val="22"/>
              </w:rPr>
              <w:t>0.000</w:t>
            </w:r>
          </w:p>
        </w:tc>
        <w:tc>
          <w:tcPr>
            <w:tcW w:w="960" w:type="dxa"/>
            <w:tcBorders>
              <w:top w:val="nil"/>
              <w:left w:val="nil"/>
              <w:bottom w:val="single" w:sz="8" w:space="0" w:color="auto"/>
              <w:right w:val="nil"/>
            </w:tcBorders>
            <w:noWrap/>
            <w:vAlign w:val="bottom"/>
          </w:tcPr>
          <w:p w:rsidR="002304D5" w:rsidRDefault="002304D5" w:rsidP="00DD61B2">
            <w:pPr>
              <w:jc w:val="right"/>
            </w:pPr>
            <w:r>
              <w:rPr>
                <w:sz w:val="22"/>
                <w:szCs w:val="22"/>
              </w:rPr>
              <w:t>0.002</w:t>
            </w:r>
          </w:p>
        </w:tc>
        <w:tc>
          <w:tcPr>
            <w:tcW w:w="840" w:type="dxa"/>
            <w:tcBorders>
              <w:top w:val="nil"/>
              <w:left w:val="nil"/>
              <w:bottom w:val="single" w:sz="8" w:space="0" w:color="auto"/>
              <w:right w:val="nil"/>
            </w:tcBorders>
            <w:noWrap/>
            <w:vAlign w:val="bottom"/>
          </w:tcPr>
          <w:p w:rsidR="002304D5" w:rsidRDefault="002304D5" w:rsidP="00DD61B2">
            <w:pPr>
              <w:jc w:val="right"/>
            </w:pPr>
            <w:r>
              <w:rPr>
                <w:sz w:val="22"/>
                <w:szCs w:val="22"/>
              </w:rPr>
              <w:t>0.086</w:t>
            </w:r>
          </w:p>
        </w:tc>
        <w:tc>
          <w:tcPr>
            <w:tcW w:w="271" w:type="dxa"/>
            <w:tcBorders>
              <w:top w:val="nil"/>
              <w:left w:val="nil"/>
              <w:bottom w:val="single" w:sz="8" w:space="0" w:color="auto"/>
              <w:right w:val="nil"/>
            </w:tcBorders>
            <w:noWrap/>
            <w:vAlign w:val="bottom"/>
          </w:tcPr>
          <w:p w:rsidR="002304D5" w:rsidRDefault="002304D5" w:rsidP="00DD61B2">
            <w:pPr>
              <w:jc w:val="right"/>
            </w:pPr>
            <w:r>
              <w:rPr>
                <w:sz w:val="22"/>
                <w:szCs w:val="22"/>
              </w:rPr>
              <w:t> </w:t>
            </w:r>
          </w:p>
        </w:tc>
        <w:tc>
          <w:tcPr>
            <w:tcW w:w="689" w:type="dxa"/>
            <w:tcBorders>
              <w:top w:val="nil"/>
              <w:left w:val="nil"/>
              <w:bottom w:val="single" w:sz="8" w:space="0" w:color="auto"/>
              <w:right w:val="nil"/>
            </w:tcBorders>
            <w:noWrap/>
            <w:vAlign w:val="bottom"/>
          </w:tcPr>
          <w:p w:rsidR="002304D5" w:rsidRDefault="002304D5" w:rsidP="00DD61B2">
            <w:pPr>
              <w:jc w:val="center"/>
            </w:pPr>
            <w:r>
              <w:rPr>
                <w:sz w:val="22"/>
                <w:szCs w:val="22"/>
              </w:rPr>
              <w:t>3357</w:t>
            </w:r>
          </w:p>
        </w:tc>
        <w:tc>
          <w:tcPr>
            <w:tcW w:w="840" w:type="dxa"/>
            <w:tcBorders>
              <w:top w:val="nil"/>
              <w:left w:val="nil"/>
              <w:bottom w:val="single" w:sz="8" w:space="0" w:color="auto"/>
              <w:right w:val="nil"/>
            </w:tcBorders>
            <w:noWrap/>
            <w:vAlign w:val="bottom"/>
          </w:tcPr>
          <w:p w:rsidR="002304D5" w:rsidRDefault="002304D5" w:rsidP="00DD61B2">
            <w:pPr>
              <w:jc w:val="right"/>
            </w:pPr>
            <w:r>
              <w:rPr>
                <w:sz w:val="22"/>
                <w:szCs w:val="22"/>
              </w:rPr>
              <w:t>0.001</w:t>
            </w:r>
          </w:p>
        </w:tc>
        <w:tc>
          <w:tcPr>
            <w:tcW w:w="889" w:type="dxa"/>
            <w:tcBorders>
              <w:top w:val="nil"/>
              <w:left w:val="nil"/>
              <w:bottom w:val="single" w:sz="8" w:space="0" w:color="auto"/>
              <w:right w:val="nil"/>
            </w:tcBorders>
            <w:noWrap/>
            <w:vAlign w:val="bottom"/>
          </w:tcPr>
          <w:p w:rsidR="002304D5" w:rsidRDefault="002304D5" w:rsidP="00DD61B2">
            <w:pPr>
              <w:jc w:val="right"/>
            </w:pPr>
            <w:r>
              <w:rPr>
                <w:sz w:val="22"/>
                <w:szCs w:val="22"/>
              </w:rPr>
              <w:t>0.002</w:t>
            </w:r>
          </w:p>
        </w:tc>
        <w:tc>
          <w:tcPr>
            <w:tcW w:w="911" w:type="dxa"/>
            <w:tcBorders>
              <w:top w:val="nil"/>
              <w:left w:val="nil"/>
              <w:bottom w:val="single" w:sz="8" w:space="0" w:color="auto"/>
              <w:right w:val="nil"/>
            </w:tcBorders>
            <w:noWrap/>
            <w:vAlign w:val="bottom"/>
          </w:tcPr>
          <w:p w:rsidR="002304D5" w:rsidRDefault="002304D5" w:rsidP="00DD61B2">
            <w:pPr>
              <w:jc w:val="right"/>
            </w:pPr>
            <w:r>
              <w:rPr>
                <w:sz w:val="22"/>
                <w:szCs w:val="22"/>
              </w:rPr>
              <w:t>0.083</w:t>
            </w:r>
          </w:p>
        </w:tc>
        <w:tc>
          <w:tcPr>
            <w:tcW w:w="271" w:type="dxa"/>
            <w:tcBorders>
              <w:top w:val="nil"/>
              <w:left w:val="nil"/>
              <w:bottom w:val="single" w:sz="8" w:space="0" w:color="auto"/>
              <w:right w:val="nil"/>
            </w:tcBorders>
            <w:noWrap/>
            <w:vAlign w:val="bottom"/>
          </w:tcPr>
          <w:p w:rsidR="002304D5" w:rsidRDefault="002304D5" w:rsidP="00DD61B2">
            <w:pPr>
              <w:jc w:val="right"/>
            </w:pPr>
            <w:r>
              <w:rPr>
                <w:sz w:val="22"/>
                <w:szCs w:val="22"/>
              </w:rPr>
              <w:t> </w:t>
            </w:r>
          </w:p>
        </w:tc>
        <w:tc>
          <w:tcPr>
            <w:tcW w:w="689" w:type="dxa"/>
            <w:tcBorders>
              <w:top w:val="nil"/>
              <w:left w:val="nil"/>
              <w:bottom w:val="single" w:sz="8" w:space="0" w:color="auto"/>
              <w:right w:val="nil"/>
            </w:tcBorders>
            <w:noWrap/>
            <w:vAlign w:val="bottom"/>
          </w:tcPr>
          <w:p w:rsidR="002304D5" w:rsidRDefault="002304D5" w:rsidP="00DD61B2">
            <w:pPr>
              <w:jc w:val="center"/>
            </w:pPr>
            <w:r>
              <w:rPr>
                <w:sz w:val="22"/>
                <w:szCs w:val="22"/>
              </w:rPr>
              <w:t>5842</w:t>
            </w:r>
          </w:p>
        </w:tc>
        <w:tc>
          <w:tcPr>
            <w:tcW w:w="840" w:type="dxa"/>
            <w:tcBorders>
              <w:top w:val="nil"/>
              <w:left w:val="nil"/>
              <w:bottom w:val="single" w:sz="8" w:space="0" w:color="auto"/>
              <w:right w:val="nil"/>
            </w:tcBorders>
            <w:noWrap/>
            <w:vAlign w:val="bottom"/>
          </w:tcPr>
          <w:p w:rsidR="002304D5" w:rsidRDefault="002304D5" w:rsidP="00DD61B2">
            <w:pPr>
              <w:jc w:val="right"/>
            </w:pPr>
            <w:r>
              <w:rPr>
                <w:sz w:val="22"/>
                <w:szCs w:val="22"/>
              </w:rPr>
              <w:t>0.000</w:t>
            </w:r>
          </w:p>
        </w:tc>
        <w:tc>
          <w:tcPr>
            <w:tcW w:w="889" w:type="dxa"/>
            <w:tcBorders>
              <w:top w:val="nil"/>
              <w:left w:val="nil"/>
              <w:bottom w:val="single" w:sz="8" w:space="0" w:color="auto"/>
              <w:right w:val="nil"/>
            </w:tcBorders>
            <w:noWrap/>
            <w:vAlign w:val="bottom"/>
          </w:tcPr>
          <w:p w:rsidR="002304D5" w:rsidRDefault="002304D5" w:rsidP="00DD61B2">
            <w:pPr>
              <w:jc w:val="right"/>
            </w:pPr>
            <w:r>
              <w:rPr>
                <w:sz w:val="22"/>
                <w:szCs w:val="22"/>
              </w:rPr>
              <w:t>0.002</w:t>
            </w:r>
          </w:p>
        </w:tc>
        <w:tc>
          <w:tcPr>
            <w:tcW w:w="911" w:type="dxa"/>
            <w:tcBorders>
              <w:top w:val="nil"/>
              <w:left w:val="nil"/>
              <w:bottom w:val="single" w:sz="8" w:space="0" w:color="auto"/>
              <w:right w:val="nil"/>
            </w:tcBorders>
            <w:noWrap/>
            <w:vAlign w:val="bottom"/>
          </w:tcPr>
          <w:p w:rsidR="002304D5" w:rsidRDefault="002304D5" w:rsidP="00DD61B2">
            <w:pPr>
              <w:jc w:val="right"/>
            </w:pPr>
            <w:r>
              <w:rPr>
                <w:sz w:val="22"/>
                <w:szCs w:val="22"/>
              </w:rPr>
              <w:t>0.088</w:t>
            </w:r>
          </w:p>
        </w:tc>
      </w:tr>
    </w:tbl>
    <w:p w:rsidR="002304D5" w:rsidRPr="00A12607" w:rsidRDefault="002304D5" w:rsidP="00747FAE">
      <w:pPr>
        <w:rPr>
          <w:lang w:eastAsia="ko-KR"/>
        </w:rPr>
      </w:pPr>
      <w:r>
        <w:rPr>
          <w:sz w:val="20"/>
          <w:szCs w:val="20"/>
          <w:lang w:eastAsia="ko-KR"/>
        </w:rPr>
        <w:br w:type="page"/>
      </w:r>
      <w:r w:rsidRPr="00A12607">
        <w:rPr>
          <w:lang w:eastAsia="ko-KR"/>
        </w:rPr>
        <w:t xml:space="preserve">Note: </w:t>
      </w:r>
    </w:p>
    <w:p w:rsidR="002304D5" w:rsidRPr="00A12607" w:rsidRDefault="002304D5" w:rsidP="00550CA8">
      <w:pPr>
        <w:ind w:left="720" w:hanging="720"/>
        <w:rPr>
          <w:sz w:val="20"/>
          <w:szCs w:val="20"/>
          <w:lang w:eastAsia="ko-KR"/>
        </w:rPr>
      </w:pPr>
      <w:r w:rsidRPr="00A12607">
        <w:rPr>
          <w:sz w:val="20"/>
          <w:szCs w:val="20"/>
          <w:lang w:eastAsia="ko-KR"/>
        </w:rPr>
        <w:t xml:space="preserve">***, **, and * denote that the difference of the mean between firms with a plus or minus notch rating and those with a middle notch rating is significant at 0.01, 0.05, and 0.10, respectively.  </w:t>
      </w:r>
    </w:p>
    <w:p w:rsidR="002304D5" w:rsidRPr="00A12607" w:rsidRDefault="002304D5" w:rsidP="00550CA8">
      <w:pPr>
        <w:ind w:left="720" w:hanging="720"/>
        <w:rPr>
          <w:sz w:val="20"/>
          <w:szCs w:val="20"/>
        </w:rPr>
      </w:pPr>
      <w:r w:rsidRPr="00A12607">
        <w:rPr>
          <w:sz w:val="20"/>
          <w:szCs w:val="20"/>
        </w:rPr>
        <w:t>D_CHG</w:t>
      </w:r>
      <w:r w:rsidRPr="00A12607">
        <w:rPr>
          <w:rFonts w:eastAsia="Batang"/>
          <w:sz w:val="20"/>
          <w:szCs w:val="20"/>
          <w:vertAlign w:val="subscript"/>
          <w:lang w:eastAsia="ko-KR"/>
        </w:rPr>
        <w:t>t-1</w:t>
      </w:r>
      <w:r w:rsidRPr="00A12607">
        <w:rPr>
          <w:sz w:val="20"/>
          <w:szCs w:val="20"/>
        </w:rPr>
        <w:t xml:space="preserve">=1 if data280 equals to 4, 6, 7, 9, 10, 12, 13, 15, 16, 18, 19, or 21, and 0 otherwise. </w:t>
      </w:r>
    </w:p>
    <w:p w:rsidR="002304D5" w:rsidRDefault="002304D5" w:rsidP="00A12607">
      <w:pPr>
        <w:rPr>
          <w:rFonts w:eastAsia="Batang"/>
          <w:sz w:val="20"/>
          <w:szCs w:val="20"/>
          <w:lang w:eastAsia="ko-KR"/>
        </w:rPr>
      </w:pPr>
      <w:r w:rsidRPr="00A12607">
        <w:rPr>
          <w:rFonts w:eastAsia="Batang"/>
          <w:sz w:val="20"/>
          <w:szCs w:val="20"/>
          <w:lang w:eastAsia="ko-KR"/>
        </w:rPr>
        <w:t>SMOOTHACT</w:t>
      </w:r>
      <w:r w:rsidRPr="00A12607">
        <w:rPr>
          <w:rFonts w:eastAsia="Batang"/>
          <w:sz w:val="20"/>
          <w:szCs w:val="20"/>
          <w:vertAlign w:val="superscript"/>
          <w:lang w:eastAsia="ko-KR"/>
        </w:rPr>
        <w:t>1</w:t>
      </w:r>
      <w:r w:rsidRPr="00A12607">
        <w:rPr>
          <w:rFonts w:eastAsia="Batang"/>
          <w:sz w:val="20"/>
          <w:szCs w:val="20"/>
          <w:vertAlign w:val="subscript"/>
          <w:lang w:eastAsia="ko-KR"/>
        </w:rPr>
        <w:t>t</w:t>
      </w:r>
      <w:r w:rsidRPr="00A12607">
        <w:rPr>
          <w:rFonts w:eastAsia="Batang"/>
          <w:sz w:val="20"/>
          <w:szCs w:val="20"/>
          <w:lang w:eastAsia="ko-KR"/>
        </w:rPr>
        <w:t xml:space="preserve"> = the first measure of SMOOTHACT,</w:t>
      </w:r>
      <w:r w:rsidRPr="00A12607" w:rsidDel="004A7167">
        <w:rPr>
          <w:rFonts w:eastAsia="Batang"/>
          <w:sz w:val="20"/>
          <w:szCs w:val="20"/>
          <w:lang w:eastAsia="ko-KR"/>
        </w:rPr>
        <w:t xml:space="preserve"> </w:t>
      </w:r>
      <w:r w:rsidRPr="00A12607">
        <w:rPr>
          <w:rFonts w:eastAsia="Batang"/>
          <w:sz w:val="20"/>
          <w:szCs w:val="20"/>
          <w:lang w:eastAsia="ko-KR"/>
        </w:rPr>
        <w:t>calculated as the difference between smoothness based on reported earnings (SMOOTH</w:t>
      </w:r>
      <w:r w:rsidRPr="00A12607">
        <w:rPr>
          <w:rFonts w:eastAsia="Batang"/>
          <w:sz w:val="20"/>
          <w:szCs w:val="20"/>
          <w:vertAlign w:val="subscript"/>
          <w:lang w:eastAsia="ko-KR"/>
        </w:rPr>
        <w:t>t</w:t>
      </w:r>
      <w:r w:rsidRPr="00A12607">
        <w:rPr>
          <w:rFonts w:eastAsia="Batang"/>
          <w:sz w:val="20"/>
          <w:szCs w:val="20"/>
          <w:lang w:eastAsia="ko-KR"/>
        </w:rPr>
        <w:t xml:space="preserve">) and </w:t>
      </w:r>
    </w:p>
    <w:p w:rsidR="002304D5" w:rsidRDefault="002304D5" w:rsidP="00A12607">
      <w:pPr>
        <w:ind w:firstLine="720"/>
        <w:rPr>
          <w:rFonts w:eastAsia="Batang"/>
          <w:sz w:val="20"/>
          <w:szCs w:val="20"/>
          <w:lang w:eastAsia="ko-KR"/>
        </w:rPr>
      </w:pPr>
      <w:r w:rsidRPr="00A12607">
        <w:rPr>
          <w:rFonts w:eastAsia="Batang"/>
          <w:sz w:val="20"/>
          <w:szCs w:val="20"/>
          <w:lang w:eastAsia="ko-KR"/>
        </w:rPr>
        <w:t>smoothness based on earnings adjusted for discretionary accruals (SMOOTHXEM</w:t>
      </w:r>
      <w:r w:rsidRPr="00A12607">
        <w:rPr>
          <w:rFonts w:eastAsia="Batang"/>
          <w:sz w:val="20"/>
          <w:szCs w:val="20"/>
          <w:vertAlign w:val="superscript"/>
          <w:lang w:eastAsia="ko-KR"/>
        </w:rPr>
        <w:t>1</w:t>
      </w:r>
      <w:r w:rsidRPr="00A12607">
        <w:rPr>
          <w:rFonts w:eastAsia="Batang"/>
          <w:sz w:val="20"/>
          <w:szCs w:val="20"/>
          <w:vertAlign w:val="subscript"/>
          <w:lang w:eastAsia="ko-KR"/>
        </w:rPr>
        <w:t>t</w:t>
      </w:r>
      <w:r w:rsidRPr="00A12607">
        <w:rPr>
          <w:rFonts w:eastAsia="Batang"/>
          <w:sz w:val="20"/>
          <w:szCs w:val="20"/>
          <w:lang w:eastAsia="ko-KR"/>
        </w:rPr>
        <w:t>). SMOOTH</w:t>
      </w:r>
      <w:r w:rsidRPr="00A12607">
        <w:rPr>
          <w:rFonts w:eastAsia="Batang"/>
          <w:sz w:val="20"/>
          <w:szCs w:val="20"/>
          <w:vertAlign w:val="subscript"/>
          <w:lang w:eastAsia="ko-KR"/>
        </w:rPr>
        <w:t>t</w:t>
      </w:r>
      <w:r w:rsidRPr="00A12607">
        <w:rPr>
          <w:rFonts w:eastAsia="Batang"/>
          <w:sz w:val="20"/>
          <w:szCs w:val="20"/>
          <w:lang w:eastAsia="ko-KR"/>
        </w:rPr>
        <w:t xml:space="preserve"> = the standard deviation of earnings before </w:t>
      </w:r>
    </w:p>
    <w:p w:rsidR="002304D5" w:rsidRDefault="002304D5" w:rsidP="00A12607">
      <w:pPr>
        <w:ind w:firstLine="720"/>
        <w:rPr>
          <w:rFonts w:eastAsia="Batang"/>
          <w:sz w:val="20"/>
          <w:szCs w:val="20"/>
          <w:lang w:eastAsia="ko-KR"/>
        </w:rPr>
      </w:pPr>
      <w:r w:rsidRPr="00A12607">
        <w:rPr>
          <w:rFonts w:eastAsia="Batang"/>
          <w:sz w:val="20"/>
          <w:szCs w:val="20"/>
          <w:lang w:eastAsia="ko-KR"/>
        </w:rPr>
        <w:t xml:space="preserve">extraordinary and discontinued items for the most recent five years divided by the standard deviation of cash flow from operating activities for the most </w:t>
      </w:r>
    </w:p>
    <w:p w:rsidR="002304D5" w:rsidRDefault="002304D5" w:rsidP="00A12607">
      <w:pPr>
        <w:ind w:firstLine="720"/>
        <w:rPr>
          <w:rFonts w:eastAsia="Batang"/>
          <w:sz w:val="20"/>
          <w:szCs w:val="20"/>
          <w:lang w:eastAsia="ko-KR"/>
        </w:rPr>
      </w:pPr>
      <w:r w:rsidRPr="00A12607">
        <w:rPr>
          <w:rFonts w:eastAsia="Batang"/>
          <w:sz w:val="20"/>
          <w:szCs w:val="20"/>
          <w:lang w:eastAsia="ko-KR"/>
        </w:rPr>
        <w:t>recent five years [(-1)*s.d.(data123 for years t-</w:t>
      </w:r>
      <w:r>
        <w:rPr>
          <w:rFonts w:eastAsia="Batang"/>
          <w:sz w:val="20"/>
          <w:szCs w:val="20"/>
          <w:lang w:eastAsia="ko-KR"/>
        </w:rPr>
        <w:t>4</w:t>
      </w:r>
      <w:r w:rsidRPr="00A12607">
        <w:rPr>
          <w:rFonts w:eastAsia="Batang"/>
          <w:sz w:val="20"/>
          <w:szCs w:val="20"/>
          <w:lang w:eastAsia="ko-KR"/>
        </w:rPr>
        <w:t xml:space="preserve"> to t) / s.d.(data308 for years t-</w:t>
      </w:r>
      <w:r>
        <w:rPr>
          <w:rFonts w:eastAsia="Batang"/>
          <w:sz w:val="20"/>
          <w:szCs w:val="20"/>
          <w:lang w:eastAsia="ko-KR"/>
        </w:rPr>
        <w:t>4</w:t>
      </w:r>
      <w:r w:rsidRPr="00A12607">
        <w:rPr>
          <w:rFonts w:eastAsia="Batang"/>
          <w:sz w:val="20"/>
          <w:szCs w:val="20"/>
          <w:lang w:eastAsia="ko-KR"/>
        </w:rPr>
        <w:t xml:space="preserve"> to t)]. SMOOTHXEM</w:t>
      </w:r>
      <w:r w:rsidRPr="00A12607">
        <w:rPr>
          <w:rFonts w:eastAsia="Batang"/>
          <w:sz w:val="20"/>
          <w:szCs w:val="20"/>
          <w:vertAlign w:val="superscript"/>
          <w:lang w:eastAsia="ko-KR"/>
        </w:rPr>
        <w:t>1</w:t>
      </w:r>
      <w:r w:rsidRPr="00A12607">
        <w:rPr>
          <w:rFonts w:eastAsia="Batang"/>
          <w:sz w:val="20"/>
          <w:szCs w:val="20"/>
          <w:vertAlign w:val="subscript"/>
          <w:lang w:eastAsia="ko-KR"/>
        </w:rPr>
        <w:t>t</w:t>
      </w:r>
      <w:r w:rsidRPr="00A12607">
        <w:rPr>
          <w:rFonts w:eastAsia="Batang"/>
          <w:sz w:val="20"/>
          <w:szCs w:val="20"/>
          <w:lang w:eastAsia="ko-KR"/>
        </w:rPr>
        <w:t xml:space="preserve"> = earnings smoothness adjusted for </w:t>
      </w:r>
    </w:p>
    <w:p w:rsidR="002304D5" w:rsidRDefault="002304D5" w:rsidP="00A12607">
      <w:pPr>
        <w:ind w:firstLine="720"/>
        <w:rPr>
          <w:rFonts w:eastAsia="Batang"/>
          <w:sz w:val="20"/>
          <w:szCs w:val="20"/>
          <w:lang w:eastAsia="ko-KR"/>
        </w:rPr>
      </w:pPr>
      <w:r w:rsidRPr="00A12607">
        <w:rPr>
          <w:rFonts w:eastAsia="Batang"/>
          <w:sz w:val="20"/>
          <w:szCs w:val="20"/>
          <w:lang w:eastAsia="ko-KR"/>
        </w:rPr>
        <w:t>discretionary smoothing activities, measured as [(­1)*s.d.((data123-DA) for years t-</w:t>
      </w:r>
      <w:r>
        <w:rPr>
          <w:rFonts w:eastAsia="Batang"/>
          <w:sz w:val="20"/>
          <w:szCs w:val="20"/>
          <w:lang w:eastAsia="ko-KR"/>
        </w:rPr>
        <w:t>4</w:t>
      </w:r>
      <w:r w:rsidRPr="00A12607">
        <w:rPr>
          <w:rFonts w:eastAsia="Batang"/>
          <w:sz w:val="20"/>
          <w:szCs w:val="20"/>
          <w:lang w:eastAsia="ko-KR"/>
        </w:rPr>
        <w:t xml:space="preserve"> to t) / s.d.(data308 for years t-</w:t>
      </w:r>
      <w:r>
        <w:rPr>
          <w:rFonts w:eastAsia="Batang"/>
          <w:sz w:val="20"/>
          <w:szCs w:val="20"/>
          <w:lang w:eastAsia="ko-KR"/>
        </w:rPr>
        <w:t>4</w:t>
      </w:r>
      <w:r w:rsidRPr="00A12607">
        <w:rPr>
          <w:rFonts w:eastAsia="Batang"/>
          <w:sz w:val="20"/>
          <w:szCs w:val="20"/>
          <w:lang w:eastAsia="ko-KR"/>
        </w:rPr>
        <w:t xml:space="preserve"> to t)]. Both earnings and cash </w:t>
      </w:r>
    </w:p>
    <w:p w:rsidR="002304D5" w:rsidRPr="00A12607" w:rsidRDefault="002304D5" w:rsidP="00A12607">
      <w:pPr>
        <w:ind w:firstLine="720"/>
        <w:rPr>
          <w:sz w:val="20"/>
          <w:szCs w:val="20"/>
        </w:rPr>
      </w:pPr>
      <w:r w:rsidRPr="00A12607">
        <w:rPr>
          <w:rFonts w:eastAsia="Batang"/>
          <w:sz w:val="20"/>
          <w:szCs w:val="20"/>
          <w:lang w:eastAsia="ko-KR"/>
        </w:rPr>
        <w:t xml:space="preserve">flows are scaled by lagged total assets. </w:t>
      </w:r>
    </w:p>
    <w:p w:rsidR="002304D5" w:rsidRDefault="002304D5" w:rsidP="00A12607">
      <w:pPr>
        <w:rPr>
          <w:rFonts w:eastAsia="Batang"/>
          <w:sz w:val="20"/>
          <w:szCs w:val="20"/>
          <w:lang w:eastAsia="ko-KR"/>
        </w:rPr>
      </w:pPr>
      <w:r w:rsidRPr="00A12607">
        <w:rPr>
          <w:rFonts w:eastAsia="Batang"/>
          <w:sz w:val="20"/>
          <w:szCs w:val="20"/>
          <w:lang w:eastAsia="ko-KR"/>
        </w:rPr>
        <w:t>DA</w:t>
      </w:r>
      <w:r w:rsidRPr="00A12607">
        <w:rPr>
          <w:rFonts w:eastAsia="Batang"/>
          <w:sz w:val="20"/>
          <w:szCs w:val="20"/>
          <w:vertAlign w:val="subscript"/>
          <w:lang w:eastAsia="ko-KR"/>
        </w:rPr>
        <w:t>t</w:t>
      </w:r>
      <w:r w:rsidRPr="00A12607">
        <w:rPr>
          <w:rFonts w:eastAsia="Batang"/>
          <w:sz w:val="20"/>
          <w:szCs w:val="20"/>
          <w:lang w:eastAsia="ko-KR"/>
        </w:rPr>
        <w:t xml:space="preserve"> = discretionary accruals, measured as the difference between total accruals and the estimated non-discretionary accruals. The non-discretionary accruals </w:t>
      </w:r>
    </w:p>
    <w:p w:rsidR="002304D5" w:rsidRPr="00A12607" w:rsidRDefault="002304D5" w:rsidP="00A12607">
      <w:pPr>
        <w:ind w:firstLine="720"/>
        <w:rPr>
          <w:rFonts w:eastAsia="Batang"/>
          <w:sz w:val="20"/>
          <w:szCs w:val="20"/>
          <w:lang w:eastAsia="ko-KR"/>
        </w:rPr>
      </w:pPr>
      <w:r w:rsidRPr="00A12607">
        <w:rPr>
          <w:rFonts w:eastAsia="Batang"/>
          <w:sz w:val="20"/>
          <w:szCs w:val="20"/>
          <w:lang w:eastAsia="ko-KR"/>
        </w:rPr>
        <w:t xml:space="preserve">model is estimated for each year and 2-digit SIC industry, based on the equation below. </w:t>
      </w:r>
    </w:p>
    <w:p w:rsidR="002304D5" w:rsidRPr="00A12607" w:rsidRDefault="002304D5" w:rsidP="00DD61B2">
      <w:pPr>
        <w:ind w:firstLine="720"/>
        <w:rPr>
          <w:iCs/>
          <w:sz w:val="20"/>
          <w:szCs w:val="20"/>
        </w:rPr>
      </w:pPr>
      <w:r w:rsidRPr="00A12607">
        <w:rPr>
          <w:i/>
          <w:sz w:val="20"/>
          <w:szCs w:val="20"/>
        </w:rPr>
        <w:t>Total Accruals</w:t>
      </w:r>
      <w:r w:rsidRPr="00A12607">
        <w:rPr>
          <w:i/>
          <w:sz w:val="20"/>
          <w:szCs w:val="20"/>
          <w:vertAlign w:val="subscript"/>
        </w:rPr>
        <w:t>t</w:t>
      </w:r>
      <w:r w:rsidRPr="00A12607">
        <w:rPr>
          <w:i/>
          <w:sz w:val="20"/>
          <w:szCs w:val="20"/>
        </w:rPr>
        <w:t xml:space="preserve"> = </w:t>
      </w:r>
      <w:r w:rsidRPr="00A12607">
        <w:rPr>
          <w:i/>
          <w:iCs/>
          <w:sz w:val="20"/>
          <w:szCs w:val="20"/>
        </w:rPr>
        <w:t>α</w:t>
      </w:r>
      <w:r w:rsidRPr="00A12607">
        <w:rPr>
          <w:i/>
          <w:iCs/>
          <w:sz w:val="20"/>
          <w:szCs w:val="20"/>
          <w:vertAlign w:val="subscript"/>
        </w:rPr>
        <w:t xml:space="preserve">0 </w:t>
      </w:r>
      <w:r w:rsidRPr="00A12607">
        <w:rPr>
          <w:i/>
          <w:sz w:val="20"/>
          <w:szCs w:val="20"/>
        </w:rPr>
        <w:t>+ α</w:t>
      </w:r>
      <w:r w:rsidRPr="00A12607">
        <w:rPr>
          <w:i/>
          <w:sz w:val="20"/>
          <w:szCs w:val="20"/>
          <w:vertAlign w:val="subscript"/>
        </w:rPr>
        <w:t>1</w:t>
      </w:r>
      <w:r w:rsidRPr="00A12607">
        <w:rPr>
          <w:i/>
          <w:sz w:val="20"/>
          <w:szCs w:val="20"/>
        </w:rPr>
        <w:t xml:space="preserve"> + </w:t>
      </w:r>
      <w:r w:rsidRPr="00A12607">
        <w:rPr>
          <w:i/>
          <w:iCs/>
          <w:sz w:val="20"/>
          <w:szCs w:val="20"/>
        </w:rPr>
        <w:t>α</w:t>
      </w:r>
      <w:r w:rsidRPr="00A12607">
        <w:rPr>
          <w:i/>
          <w:iCs/>
          <w:sz w:val="20"/>
          <w:szCs w:val="20"/>
          <w:vertAlign w:val="subscript"/>
        </w:rPr>
        <w:t>2</w:t>
      </w:r>
      <w:r w:rsidRPr="00A12607">
        <w:rPr>
          <w:i/>
          <w:sz w:val="20"/>
          <w:szCs w:val="20"/>
        </w:rPr>
        <w:t>ΔSales</w:t>
      </w:r>
      <w:r w:rsidRPr="00A12607">
        <w:rPr>
          <w:rFonts w:eastAsia="Batang"/>
          <w:sz w:val="20"/>
          <w:szCs w:val="20"/>
          <w:vertAlign w:val="subscript"/>
          <w:lang w:eastAsia="ko-KR"/>
        </w:rPr>
        <w:t>t</w:t>
      </w:r>
      <w:r w:rsidRPr="00A12607">
        <w:rPr>
          <w:i/>
          <w:sz w:val="20"/>
          <w:szCs w:val="20"/>
        </w:rPr>
        <w:t xml:space="preserve"> + α</w:t>
      </w:r>
      <w:r w:rsidRPr="00A12607">
        <w:rPr>
          <w:i/>
          <w:sz w:val="20"/>
          <w:szCs w:val="20"/>
          <w:vertAlign w:val="subscript"/>
        </w:rPr>
        <w:t>3</w:t>
      </w:r>
      <w:r w:rsidRPr="00A12607">
        <w:rPr>
          <w:i/>
          <w:sz w:val="20"/>
          <w:szCs w:val="20"/>
        </w:rPr>
        <w:t>Property Plant and Equipment</w:t>
      </w:r>
      <w:r w:rsidRPr="00A12607">
        <w:rPr>
          <w:i/>
          <w:sz w:val="20"/>
          <w:szCs w:val="20"/>
          <w:vertAlign w:val="subscript"/>
        </w:rPr>
        <w:t>t</w:t>
      </w:r>
      <w:r w:rsidRPr="00A12607">
        <w:rPr>
          <w:sz w:val="20"/>
          <w:szCs w:val="20"/>
        </w:rPr>
        <w:t xml:space="preserve">+ </w:t>
      </w:r>
      <w:r w:rsidRPr="00A12607">
        <w:rPr>
          <w:i/>
          <w:iCs/>
          <w:sz w:val="20"/>
          <w:szCs w:val="20"/>
        </w:rPr>
        <w:t>ε</w:t>
      </w:r>
      <w:r w:rsidRPr="00A12607">
        <w:rPr>
          <w:iCs/>
          <w:sz w:val="20"/>
          <w:szCs w:val="20"/>
        </w:rPr>
        <w:tab/>
      </w:r>
    </w:p>
    <w:p w:rsidR="002304D5" w:rsidRPr="00A12607" w:rsidRDefault="002304D5" w:rsidP="00DD61B2">
      <w:pPr>
        <w:ind w:firstLine="720"/>
        <w:rPr>
          <w:rFonts w:eastAsia="Batang"/>
          <w:sz w:val="20"/>
          <w:szCs w:val="20"/>
          <w:lang w:eastAsia="ko-KR"/>
        </w:rPr>
      </w:pPr>
      <w:r w:rsidRPr="00A12607">
        <w:rPr>
          <w:rFonts w:eastAsia="Batang"/>
          <w:i/>
          <w:sz w:val="20"/>
          <w:szCs w:val="20"/>
          <w:lang w:eastAsia="ko-KR"/>
        </w:rPr>
        <w:t>Total Accruals</w:t>
      </w:r>
      <w:r w:rsidRPr="00A12607">
        <w:rPr>
          <w:rFonts w:eastAsia="Batang"/>
          <w:sz w:val="20"/>
          <w:szCs w:val="20"/>
          <w:vertAlign w:val="subscript"/>
          <w:lang w:eastAsia="ko-KR"/>
        </w:rPr>
        <w:t>t</w:t>
      </w:r>
      <w:r w:rsidRPr="00A12607">
        <w:rPr>
          <w:rFonts w:eastAsia="Batang"/>
          <w:sz w:val="20"/>
          <w:szCs w:val="20"/>
          <w:lang w:eastAsia="ko-KR"/>
        </w:rPr>
        <w:t xml:space="preserve"> is the difference between income before extraordinary items (data 123) and operating cash flows before extraordinary item </w:t>
      </w:r>
    </w:p>
    <w:p w:rsidR="002304D5" w:rsidRDefault="002304D5" w:rsidP="00D52B4F">
      <w:pPr>
        <w:ind w:left="720" w:firstLine="720"/>
        <w:rPr>
          <w:rFonts w:eastAsia="Batang"/>
          <w:sz w:val="20"/>
          <w:szCs w:val="20"/>
          <w:lang w:eastAsia="ko-KR"/>
        </w:rPr>
      </w:pPr>
      <w:r w:rsidRPr="00A12607">
        <w:rPr>
          <w:rFonts w:eastAsia="Batang"/>
          <w:sz w:val="20"/>
          <w:szCs w:val="20"/>
          <w:lang w:eastAsia="ko-KR"/>
        </w:rPr>
        <w:t>(data308-data124). All variables except the intercept (</w:t>
      </w:r>
      <w:r w:rsidRPr="00A12607">
        <w:rPr>
          <w:i/>
          <w:iCs/>
          <w:sz w:val="20"/>
          <w:szCs w:val="20"/>
        </w:rPr>
        <w:t>α</w:t>
      </w:r>
      <w:r w:rsidRPr="00A12607">
        <w:rPr>
          <w:i/>
          <w:iCs/>
          <w:sz w:val="20"/>
          <w:szCs w:val="20"/>
          <w:vertAlign w:val="subscript"/>
        </w:rPr>
        <w:t>0</w:t>
      </w:r>
      <w:r w:rsidRPr="00A12607">
        <w:rPr>
          <w:iCs/>
          <w:sz w:val="20"/>
          <w:szCs w:val="20"/>
        </w:rPr>
        <w:t>)</w:t>
      </w:r>
      <w:r w:rsidRPr="00A12607">
        <w:rPr>
          <w:rFonts w:eastAsia="Batang"/>
          <w:sz w:val="20"/>
          <w:szCs w:val="20"/>
          <w:lang w:eastAsia="ko-KR"/>
        </w:rPr>
        <w:t xml:space="preserve"> are deflated with total assets at the beginning of the year</w:t>
      </w:r>
      <w:r w:rsidRPr="00A12607">
        <w:rPr>
          <w:iCs/>
          <w:sz w:val="20"/>
          <w:szCs w:val="20"/>
        </w:rPr>
        <w:t>.</w:t>
      </w:r>
    </w:p>
    <w:p w:rsidR="002304D5" w:rsidRPr="00A12607" w:rsidRDefault="002304D5" w:rsidP="00A12607">
      <w:pPr>
        <w:ind w:firstLine="720"/>
        <w:rPr>
          <w:rFonts w:eastAsia="Batang"/>
          <w:sz w:val="20"/>
          <w:szCs w:val="20"/>
          <w:lang w:eastAsia="ko-KR"/>
        </w:rPr>
      </w:pPr>
      <w:r w:rsidRPr="00A12607">
        <w:rPr>
          <w:rFonts w:eastAsia="Batang"/>
          <w:sz w:val="20"/>
          <w:szCs w:val="20"/>
          <w:lang w:eastAsia="ko-KR"/>
        </w:rPr>
        <w:t xml:space="preserve">Each firm-year’s </w:t>
      </w:r>
      <w:r w:rsidRPr="00A12607">
        <w:rPr>
          <w:rFonts w:eastAsia="Batang"/>
          <w:i/>
          <w:sz w:val="20"/>
          <w:szCs w:val="20"/>
          <w:lang w:eastAsia="ko-KR"/>
        </w:rPr>
        <w:t>Non-discretionary Accruals</w:t>
      </w:r>
      <w:r w:rsidRPr="00A12607">
        <w:rPr>
          <w:i/>
          <w:sz w:val="20"/>
          <w:szCs w:val="20"/>
          <w:vertAlign w:val="subscript"/>
        </w:rPr>
        <w:t>t</w:t>
      </w:r>
      <w:r w:rsidRPr="00A12607">
        <w:rPr>
          <w:rFonts w:eastAsia="Batang"/>
          <w:i/>
          <w:sz w:val="20"/>
          <w:szCs w:val="20"/>
          <w:lang w:eastAsia="ko-KR"/>
        </w:rPr>
        <w:t xml:space="preserve"> =</w:t>
      </w:r>
      <w:r w:rsidRPr="00A12607">
        <w:rPr>
          <w:i/>
          <w:iCs/>
          <w:sz w:val="20"/>
          <w:szCs w:val="20"/>
        </w:rPr>
        <w:t xml:space="preserve"> </w:t>
      </w:r>
      <w:r w:rsidRPr="00A12607">
        <w:rPr>
          <w:i/>
          <w:iCs/>
          <w:position w:val="-10"/>
          <w:sz w:val="20"/>
          <w:szCs w:val="20"/>
        </w:rPr>
        <w:object w:dxaOrig="279" w:dyaOrig="300">
          <v:shape id="_x0000_i1030" type="#_x0000_t75" style="width:14.25pt;height:15pt" o:ole="">
            <v:imagedata r:id="rId12" o:title=""/>
          </v:shape>
          <o:OLEObject Type="Embed" ProgID="Equation.3" ShapeID="_x0000_i1030" DrawAspect="Content" ObjectID="_1302083697" r:id="rId23"/>
        </w:object>
      </w:r>
      <w:r w:rsidRPr="00A12607">
        <w:rPr>
          <w:i/>
          <w:sz w:val="20"/>
          <w:szCs w:val="20"/>
        </w:rPr>
        <w:t>+</w:t>
      </w:r>
      <w:r w:rsidRPr="00A12607">
        <w:rPr>
          <w:i/>
          <w:iCs/>
          <w:position w:val="-10"/>
          <w:sz w:val="20"/>
          <w:szCs w:val="20"/>
        </w:rPr>
        <w:object w:dxaOrig="260" w:dyaOrig="300">
          <v:shape id="_x0000_i1031" type="#_x0000_t75" style="width:12.75pt;height:15pt" o:ole="">
            <v:imagedata r:id="rId14" o:title=""/>
          </v:shape>
          <o:OLEObject Type="Embed" ProgID="Equation.3" ShapeID="_x0000_i1031" DrawAspect="Content" ObjectID="_1302083698" r:id="rId24"/>
        </w:object>
      </w:r>
      <w:r w:rsidRPr="00A12607">
        <w:rPr>
          <w:i/>
          <w:sz w:val="20"/>
          <w:szCs w:val="20"/>
        </w:rPr>
        <w:t>+</w:t>
      </w:r>
      <w:r w:rsidRPr="00A12607">
        <w:rPr>
          <w:i/>
          <w:iCs/>
          <w:position w:val="-10"/>
          <w:sz w:val="20"/>
          <w:szCs w:val="20"/>
        </w:rPr>
        <w:object w:dxaOrig="279" w:dyaOrig="300">
          <v:shape id="_x0000_i1032" type="#_x0000_t75" style="width:14.25pt;height:15pt" o:ole="">
            <v:imagedata r:id="rId16" o:title=""/>
          </v:shape>
          <o:OLEObject Type="Embed" ProgID="Equation.3" ShapeID="_x0000_i1032" DrawAspect="Content" ObjectID="_1302083699" r:id="rId25"/>
        </w:object>
      </w:r>
      <w:r w:rsidRPr="00A12607">
        <w:rPr>
          <w:i/>
          <w:iCs/>
          <w:sz w:val="20"/>
          <w:szCs w:val="20"/>
        </w:rPr>
        <w:t>(</w:t>
      </w:r>
      <w:r w:rsidRPr="00A12607">
        <w:rPr>
          <w:i/>
          <w:sz w:val="20"/>
          <w:szCs w:val="20"/>
        </w:rPr>
        <w:t>ΔSales</w:t>
      </w:r>
      <w:r w:rsidRPr="00A12607">
        <w:rPr>
          <w:rFonts w:eastAsia="Batang"/>
          <w:sz w:val="20"/>
          <w:szCs w:val="20"/>
          <w:vertAlign w:val="subscript"/>
          <w:lang w:eastAsia="ko-KR"/>
        </w:rPr>
        <w:t>t</w:t>
      </w:r>
      <w:r w:rsidRPr="00A12607">
        <w:rPr>
          <w:i/>
          <w:sz w:val="20"/>
          <w:szCs w:val="20"/>
        </w:rPr>
        <w:t xml:space="preserve"> - ΔAccount Receivables</w:t>
      </w:r>
      <w:r w:rsidRPr="00A12607">
        <w:rPr>
          <w:rFonts w:eastAsia="Batang"/>
          <w:sz w:val="20"/>
          <w:szCs w:val="20"/>
          <w:vertAlign w:val="subscript"/>
          <w:lang w:eastAsia="ko-KR"/>
        </w:rPr>
        <w:t>t</w:t>
      </w:r>
      <w:r w:rsidRPr="00A12607">
        <w:rPr>
          <w:i/>
          <w:sz w:val="20"/>
          <w:szCs w:val="20"/>
        </w:rPr>
        <w:t xml:space="preserve">) + </w:t>
      </w:r>
      <w:r w:rsidRPr="00A12607">
        <w:rPr>
          <w:i/>
          <w:iCs/>
          <w:position w:val="-10"/>
          <w:sz w:val="20"/>
          <w:szCs w:val="20"/>
        </w:rPr>
        <w:object w:dxaOrig="279" w:dyaOrig="300">
          <v:shape id="_x0000_i1033" type="#_x0000_t75" style="width:14.25pt;height:15pt" o:ole="">
            <v:imagedata r:id="rId18" o:title=""/>
          </v:shape>
          <o:OLEObject Type="Embed" ProgID="Equation.3" ShapeID="_x0000_i1033" DrawAspect="Content" ObjectID="_1302083700" r:id="rId26"/>
        </w:object>
      </w:r>
      <w:r w:rsidRPr="00A12607">
        <w:rPr>
          <w:i/>
          <w:sz w:val="20"/>
          <w:szCs w:val="20"/>
        </w:rPr>
        <w:t>Property Plant and Equipment</w:t>
      </w:r>
      <w:r w:rsidRPr="00A12607">
        <w:rPr>
          <w:i/>
          <w:sz w:val="20"/>
          <w:szCs w:val="20"/>
          <w:vertAlign w:val="subscript"/>
        </w:rPr>
        <w:t xml:space="preserve">t </w:t>
      </w:r>
      <w:r w:rsidRPr="00A12607">
        <w:rPr>
          <w:sz w:val="20"/>
          <w:szCs w:val="20"/>
        </w:rPr>
        <w:t xml:space="preserve">+ </w:t>
      </w:r>
      <w:r w:rsidRPr="00A12607">
        <w:rPr>
          <w:i/>
          <w:iCs/>
          <w:sz w:val="20"/>
          <w:szCs w:val="20"/>
        </w:rPr>
        <w:t>ε</w:t>
      </w:r>
    </w:p>
    <w:p w:rsidR="002304D5" w:rsidRDefault="002304D5" w:rsidP="00D52B4F">
      <w:pPr>
        <w:rPr>
          <w:rFonts w:eastAsia="Batang"/>
          <w:sz w:val="20"/>
          <w:szCs w:val="20"/>
          <w:lang w:eastAsia="ko-KR"/>
        </w:rPr>
      </w:pPr>
      <w:r w:rsidRPr="00A12607">
        <w:rPr>
          <w:rFonts w:eastAsia="Batang"/>
          <w:sz w:val="20"/>
          <w:szCs w:val="20"/>
          <w:lang w:eastAsia="ko-KR"/>
        </w:rPr>
        <w:t>SMOOTHACT</w:t>
      </w:r>
      <w:r w:rsidRPr="00A12607">
        <w:rPr>
          <w:rFonts w:eastAsia="Batang"/>
          <w:sz w:val="20"/>
          <w:szCs w:val="20"/>
          <w:vertAlign w:val="superscript"/>
          <w:lang w:eastAsia="ko-KR"/>
        </w:rPr>
        <w:t>2</w:t>
      </w:r>
      <w:r w:rsidRPr="00A12607">
        <w:rPr>
          <w:rFonts w:eastAsia="Batang"/>
          <w:sz w:val="20"/>
          <w:szCs w:val="20"/>
          <w:vertAlign w:val="subscript"/>
          <w:lang w:eastAsia="ko-KR"/>
        </w:rPr>
        <w:t>t</w:t>
      </w:r>
      <w:r w:rsidRPr="00A12607">
        <w:rPr>
          <w:rFonts w:eastAsia="Batang"/>
          <w:sz w:val="20"/>
          <w:szCs w:val="20"/>
          <w:lang w:eastAsia="ko-KR"/>
        </w:rPr>
        <w:t xml:space="preserve"> = the second measure of SMOOTHACT, calculated as the correlation between change in discretionary accruals and change in earnings adjusted </w:t>
      </w:r>
    </w:p>
    <w:p w:rsidR="002304D5" w:rsidRPr="00A12607" w:rsidRDefault="002304D5" w:rsidP="00A12607">
      <w:pPr>
        <w:ind w:firstLine="720"/>
        <w:rPr>
          <w:rFonts w:eastAsia="Batang"/>
          <w:sz w:val="20"/>
          <w:szCs w:val="20"/>
          <w:lang w:eastAsia="ko-KR"/>
        </w:rPr>
      </w:pPr>
      <w:r w:rsidRPr="00A12607">
        <w:rPr>
          <w:rFonts w:eastAsia="Batang"/>
          <w:sz w:val="20"/>
          <w:szCs w:val="20"/>
          <w:lang w:eastAsia="ko-KR"/>
        </w:rPr>
        <w:t xml:space="preserve">for discretionary accruals (DA). </w:t>
      </w:r>
    </w:p>
    <w:p w:rsidR="002304D5" w:rsidRPr="00A12607" w:rsidRDefault="002304D5" w:rsidP="00DD61B2">
      <w:pPr>
        <w:rPr>
          <w:rFonts w:eastAsia="Batang"/>
          <w:sz w:val="20"/>
          <w:szCs w:val="20"/>
          <w:lang w:eastAsia="ko-KR"/>
        </w:rPr>
      </w:pPr>
      <w:r w:rsidRPr="00A12607">
        <w:rPr>
          <w:rFonts w:eastAsia="Batang"/>
          <w:sz w:val="20"/>
          <w:szCs w:val="20"/>
          <w:lang w:eastAsia="ko-KR"/>
        </w:rPr>
        <w:t>SMOOTHACT</w:t>
      </w:r>
      <w:r w:rsidRPr="00A12607">
        <w:rPr>
          <w:rFonts w:eastAsia="Batang"/>
          <w:sz w:val="20"/>
          <w:szCs w:val="20"/>
          <w:vertAlign w:val="superscript"/>
          <w:lang w:eastAsia="ko-KR"/>
        </w:rPr>
        <w:t>3</w:t>
      </w:r>
      <w:r w:rsidRPr="00A12607">
        <w:rPr>
          <w:rFonts w:eastAsia="Batang"/>
          <w:sz w:val="20"/>
          <w:szCs w:val="20"/>
          <w:vertAlign w:val="subscript"/>
          <w:lang w:eastAsia="ko-KR"/>
        </w:rPr>
        <w:t>t</w:t>
      </w:r>
      <w:r w:rsidRPr="00A12607">
        <w:rPr>
          <w:rFonts w:eastAsia="Batang"/>
          <w:sz w:val="20"/>
          <w:szCs w:val="20"/>
          <w:lang w:eastAsia="ko-KR"/>
        </w:rPr>
        <w:t xml:space="preserve"> = the third measure of SMOOTHACT, calculated the same as the first, except that in measuring SMOOTHXEM</w:t>
      </w:r>
      <w:r w:rsidRPr="00A12607">
        <w:rPr>
          <w:rFonts w:eastAsia="Batang"/>
          <w:sz w:val="20"/>
          <w:szCs w:val="20"/>
          <w:vertAlign w:val="superscript"/>
          <w:lang w:eastAsia="ko-KR"/>
        </w:rPr>
        <w:t>3</w:t>
      </w:r>
      <w:r w:rsidRPr="00A12607">
        <w:rPr>
          <w:rFonts w:eastAsia="Batang"/>
          <w:sz w:val="20"/>
          <w:szCs w:val="20"/>
          <w:vertAlign w:val="subscript"/>
          <w:lang w:eastAsia="ko-KR"/>
        </w:rPr>
        <w:t>t</w:t>
      </w:r>
      <w:r w:rsidRPr="00A12607">
        <w:rPr>
          <w:rFonts w:eastAsia="Batang"/>
          <w:sz w:val="20"/>
          <w:szCs w:val="20"/>
          <w:lang w:eastAsia="ko-KR"/>
        </w:rPr>
        <w:t xml:space="preserve">, it employs </w:t>
      </w:r>
    </w:p>
    <w:p w:rsidR="002304D5" w:rsidRDefault="002304D5" w:rsidP="00A12607">
      <w:pPr>
        <w:ind w:firstLine="720"/>
        <w:rPr>
          <w:rFonts w:eastAsia="Batang"/>
          <w:sz w:val="20"/>
          <w:szCs w:val="20"/>
          <w:lang w:eastAsia="ko-KR"/>
        </w:rPr>
      </w:pPr>
      <w:r w:rsidRPr="00A12607">
        <w:rPr>
          <w:rFonts w:eastAsia="Batang"/>
          <w:sz w:val="20"/>
          <w:szCs w:val="20"/>
          <w:lang w:eastAsia="ko-KR"/>
        </w:rPr>
        <w:t>performance-matched discretionary accruals, following</w:t>
      </w:r>
      <w:r w:rsidRPr="00A12607">
        <w:rPr>
          <w:sz w:val="20"/>
          <w:szCs w:val="20"/>
        </w:rPr>
        <w:t xml:space="preserve"> Kothari et al. (2005). </w:t>
      </w:r>
      <w:r w:rsidRPr="00A12607">
        <w:rPr>
          <w:rFonts w:eastAsia="Batang"/>
          <w:sz w:val="20"/>
          <w:szCs w:val="20"/>
          <w:lang w:eastAsia="ko-KR"/>
        </w:rPr>
        <w:t>SMOOTHXEM</w:t>
      </w:r>
      <w:r w:rsidRPr="00A12607">
        <w:rPr>
          <w:rFonts w:eastAsia="Batang"/>
          <w:sz w:val="20"/>
          <w:szCs w:val="20"/>
          <w:vertAlign w:val="superscript"/>
          <w:lang w:eastAsia="ko-KR"/>
        </w:rPr>
        <w:t>3</w:t>
      </w:r>
      <w:r w:rsidRPr="00A12607">
        <w:rPr>
          <w:rFonts w:eastAsia="Batang"/>
          <w:sz w:val="20"/>
          <w:szCs w:val="20"/>
          <w:vertAlign w:val="subscript"/>
          <w:lang w:eastAsia="ko-KR"/>
        </w:rPr>
        <w:t>t</w:t>
      </w:r>
      <w:r w:rsidRPr="00A12607">
        <w:rPr>
          <w:rFonts w:eastAsia="Batang"/>
          <w:sz w:val="20"/>
          <w:szCs w:val="20"/>
          <w:lang w:eastAsia="ko-KR"/>
        </w:rPr>
        <w:t xml:space="preserve"> is measured the same as SMOOTHXEM</w:t>
      </w:r>
      <w:r w:rsidRPr="00A12607">
        <w:rPr>
          <w:rFonts w:eastAsia="Batang"/>
          <w:sz w:val="20"/>
          <w:szCs w:val="20"/>
          <w:vertAlign w:val="superscript"/>
          <w:lang w:eastAsia="ko-KR"/>
        </w:rPr>
        <w:t>1</w:t>
      </w:r>
      <w:r w:rsidRPr="00A12607">
        <w:rPr>
          <w:rFonts w:eastAsia="Batang"/>
          <w:sz w:val="20"/>
          <w:szCs w:val="20"/>
          <w:vertAlign w:val="subscript"/>
          <w:lang w:eastAsia="ko-KR"/>
        </w:rPr>
        <w:t>t</w:t>
      </w:r>
      <w:r w:rsidRPr="00A12607">
        <w:rPr>
          <w:rFonts w:eastAsia="Batang"/>
          <w:sz w:val="20"/>
          <w:szCs w:val="20"/>
          <w:lang w:eastAsia="ko-KR"/>
        </w:rPr>
        <w:t xml:space="preserve"> except that it </w:t>
      </w:r>
    </w:p>
    <w:p w:rsidR="002304D5" w:rsidRDefault="002304D5" w:rsidP="00A12607">
      <w:pPr>
        <w:ind w:firstLine="720"/>
        <w:rPr>
          <w:sz w:val="20"/>
          <w:szCs w:val="20"/>
        </w:rPr>
      </w:pPr>
      <w:r w:rsidRPr="00A12607">
        <w:rPr>
          <w:rFonts w:eastAsia="Batang"/>
          <w:sz w:val="20"/>
          <w:szCs w:val="20"/>
          <w:lang w:eastAsia="ko-KR"/>
        </w:rPr>
        <w:t>employs performance-matched discretionary accruals.</w:t>
      </w:r>
      <w:r w:rsidRPr="00A12607">
        <w:rPr>
          <w:sz w:val="20"/>
          <w:szCs w:val="20"/>
        </w:rPr>
        <w:t xml:space="preserve"> Each sample firm is matched with a control firm on year, industry membership based on two-digit </w:t>
      </w:r>
    </w:p>
    <w:p w:rsidR="002304D5" w:rsidRPr="00A12607" w:rsidRDefault="002304D5" w:rsidP="00A12607">
      <w:pPr>
        <w:ind w:firstLine="720"/>
        <w:rPr>
          <w:sz w:val="20"/>
          <w:szCs w:val="20"/>
        </w:rPr>
      </w:pPr>
      <w:r w:rsidRPr="00A12607">
        <w:rPr>
          <w:sz w:val="20"/>
          <w:szCs w:val="20"/>
        </w:rPr>
        <w:t xml:space="preserve">SIC, and return on asset. The difference in </w:t>
      </w:r>
      <w:r w:rsidRPr="00A12607">
        <w:rPr>
          <w:rFonts w:eastAsia="Batang"/>
          <w:sz w:val="20"/>
          <w:szCs w:val="20"/>
          <w:lang w:eastAsia="ko-KR"/>
        </w:rPr>
        <w:t xml:space="preserve">DA </w:t>
      </w:r>
      <w:r w:rsidRPr="00A12607">
        <w:rPr>
          <w:sz w:val="20"/>
          <w:szCs w:val="20"/>
        </w:rPr>
        <w:t xml:space="preserve">between each pair of sample and control firms is performance-matched discretionary accruals. </w:t>
      </w:r>
    </w:p>
    <w:p w:rsidR="002304D5" w:rsidRPr="00A12607" w:rsidRDefault="002304D5" w:rsidP="0077405B">
      <w:pPr>
        <w:ind w:left="720" w:hanging="720"/>
        <w:rPr>
          <w:sz w:val="20"/>
          <w:szCs w:val="20"/>
        </w:rPr>
      </w:pPr>
      <w:r w:rsidRPr="00A12607">
        <w:rPr>
          <w:sz w:val="20"/>
          <w:szCs w:val="20"/>
        </w:rPr>
        <w:t>NOA</w:t>
      </w:r>
      <w:r w:rsidRPr="00A12607">
        <w:rPr>
          <w:rFonts w:eastAsia="Batang"/>
          <w:sz w:val="20"/>
          <w:szCs w:val="20"/>
          <w:vertAlign w:val="subscript"/>
          <w:lang w:eastAsia="ko-KR"/>
        </w:rPr>
        <w:t>t-1</w:t>
      </w:r>
      <w:r w:rsidRPr="00A12607">
        <w:rPr>
          <w:sz w:val="20"/>
          <w:szCs w:val="20"/>
        </w:rPr>
        <w:t xml:space="preserve"> = net operating assets scaled by lagged sales, measured at the beginning of the year as [shareholders’ equity (#216) - cash and marketable securities (#1) + total debt (#9 + #34)] / sales (#12). </w:t>
      </w:r>
    </w:p>
    <w:p w:rsidR="002304D5" w:rsidRPr="00A12607" w:rsidRDefault="002304D5" w:rsidP="0077405B">
      <w:pPr>
        <w:ind w:left="720" w:hanging="720"/>
        <w:rPr>
          <w:sz w:val="20"/>
          <w:szCs w:val="20"/>
        </w:rPr>
      </w:pPr>
      <w:r w:rsidRPr="00A12607">
        <w:rPr>
          <w:sz w:val="20"/>
          <w:szCs w:val="20"/>
        </w:rPr>
        <w:t>BM</w:t>
      </w:r>
      <w:r w:rsidRPr="00A12607">
        <w:rPr>
          <w:rFonts w:eastAsia="Batang"/>
          <w:sz w:val="20"/>
          <w:szCs w:val="20"/>
          <w:vertAlign w:val="subscript"/>
          <w:lang w:eastAsia="ko-KR"/>
        </w:rPr>
        <w:t xml:space="preserve">t </w:t>
      </w:r>
      <w:r w:rsidRPr="00A12607">
        <w:rPr>
          <w:sz w:val="20"/>
          <w:szCs w:val="20"/>
        </w:rPr>
        <w:t xml:space="preserve">= book-to-market ratio, measured as data60 / (data199*data25). </w:t>
      </w:r>
    </w:p>
    <w:p w:rsidR="002304D5" w:rsidRPr="00A12607" w:rsidRDefault="002304D5" w:rsidP="0077405B">
      <w:pPr>
        <w:ind w:left="720" w:hanging="720"/>
        <w:rPr>
          <w:sz w:val="20"/>
          <w:szCs w:val="20"/>
        </w:rPr>
      </w:pPr>
      <w:r w:rsidRPr="00A12607">
        <w:rPr>
          <w:sz w:val="20"/>
          <w:szCs w:val="20"/>
        </w:rPr>
        <w:t>DEISS</w:t>
      </w:r>
      <w:r w:rsidRPr="00A12607">
        <w:rPr>
          <w:rFonts w:eastAsia="Batang"/>
          <w:sz w:val="20"/>
          <w:szCs w:val="20"/>
          <w:vertAlign w:val="subscript"/>
          <w:lang w:eastAsia="ko-KR"/>
        </w:rPr>
        <w:t>t+1</w:t>
      </w:r>
      <w:r w:rsidRPr="00A12607">
        <w:rPr>
          <w:sz w:val="20"/>
          <w:szCs w:val="20"/>
        </w:rPr>
        <w:t xml:space="preserve">= 1 if the amount of net bond and equity issuance in year t+1 is above the sample median, and 0 otherwise. Net bond and equity issuance is measured as [((data111-data114+data301) + (data108-data115)) / data6]. </w:t>
      </w:r>
    </w:p>
    <w:p w:rsidR="002304D5" w:rsidRPr="00A12607" w:rsidRDefault="002304D5" w:rsidP="0077405B">
      <w:pPr>
        <w:ind w:left="720" w:hanging="720"/>
        <w:rPr>
          <w:sz w:val="20"/>
          <w:szCs w:val="20"/>
        </w:rPr>
      </w:pPr>
      <w:r w:rsidRPr="00A12607">
        <w:rPr>
          <w:sz w:val="20"/>
          <w:szCs w:val="20"/>
        </w:rPr>
        <w:t>LNSALES</w:t>
      </w:r>
      <w:r w:rsidRPr="00A12607">
        <w:rPr>
          <w:rFonts w:eastAsia="Batang"/>
          <w:sz w:val="20"/>
          <w:szCs w:val="20"/>
          <w:vertAlign w:val="subscript"/>
          <w:lang w:eastAsia="ko-KR"/>
        </w:rPr>
        <w:t>t</w:t>
      </w:r>
      <w:r w:rsidRPr="00A12607">
        <w:rPr>
          <w:sz w:val="20"/>
          <w:szCs w:val="20"/>
        </w:rPr>
        <w:t xml:space="preserve"> = the logarithm of sales (data12). </w:t>
      </w:r>
    </w:p>
    <w:p w:rsidR="002304D5" w:rsidRPr="00A12607" w:rsidRDefault="002304D5" w:rsidP="0077405B">
      <w:pPr>
        <w:ind w:left="720" w:hanging="720"/>
        <w:rPr>
          <w:sz w:val="20"/>
          <w:szCs w:val="20"/>
        </w:rPr>
      </w:pPr>
      <w:r w:rsidRPr="00A12607">
        <w:rPr>
          <w:sz w:val="20"/>
          <w:szCs w:val="20"/>
        </w:rPr>
        <w:t>ROA</w:t>
      </w:r>
      <w:r w:rsidRPr="00A12607">
        <w:rPr>
          <w:rFonts w:eastAsia="Batang"/>
          <w:sz w:val="20"/>
          <w:szCs w:val="20"/>
          <w:vertAlign w:val="subscript"/>
          <w:lang w:eastAsia="ko-KR"/>
        </w:rPr>
        <w:t>t</w:t>
      </w:r>
      <w:r w:rsidRPr="00A12607">
        <w:rPr>
          <w:sz w:val="20"/>
          <w:szCs w:val="20"/>
        </w:rPr>
        <w:t xml:space="preserve"> = earnings before extraordinary and discontinued items divided by total assets [data123/lagged data6]. </w:t>
      </w:r>
    </w:p>
    <w:p w:rsidR="002304D5" w:rsidRPr="00A12607" w:rsidRDefault="002304D5" w:rsidP="0077405B">
      <w:pPr>
        <w:ind w:left="720" w:hanging="720"/>
        <w:rPr>
          <w:rFonts w:eastAsia="Batang"/>
          <w:sz w:val="20"/>
          <w:szCs w:val="20"/>
          <w:lang w:eastAsia="ko-KR"/>
        </w:rPr>
      </w:pPr>
      <w:r w:rsidRPr="00A12607">
        <w:rPr>
          <w:sz w:val="20"/>
          <w:szCs w:val="20"/>
        </w:rPr>
        <w:t>D_POS</w:t>
      </w:r>
      <w:r w:rsidRPr="00A12607">
        <w:rPr>
          <w:rFonts w:eastAsia="Batang"/>
          <w:sz w:val="20"/>
          <w:szCs w:val="20"/>
          <w:vertAlign w:val="subscript"/>
          <w:lang w:eastAsia="ko-KR"/>
        </w:rPr>
        <w:t>t</w:t>
      </w:r>
      <w:r w:rsidRPr="00A12607">
        <w:rPr>
          <w:sz w:val="20"/>
          <w:szCs w:val="20"/>
        </w:rPr>
        <w:t xml:space="preserve"> = 1 if ROA increases from last year, and 0 otherwise</w:t>
      </w:r>
      <w:r w:rsidRPr="00A12607">
        <w:rPr>
          <w:rFonts w:eastAsia="Batang"/>
          <w:sz w:val="20"/>
          <w:szCs w:val="20"/>
          <w:lang w:eastAsia="ko-KR"/>
        </w:rPr>
        <w:t>. ROA</w:t>
      </w:r>
      <w:r w:rsidRPr="00A12607">
        <w:rPr>
          <w:rFonts w:eastAsia="Batang"/>
          <w:sz w:val="20"/>
          <w:szCs w:val="20"/>
          <w:vertAlign w:val="subscript"/>
          <w:lang w:eastAsia="ko-KR"/>
        </w:rPr>
        <w:t>t</w:t>
      </w:r>
      <w:r w:rsidRPr="00A12607">
        <w:rPr>
          <w:rFonts w:eastAsia="Batang"/>
          <w:sz w:val="20"/>
          <w:szCs w:val="20"/>
          <w:lang w:eastAsia="ko-KR"/>
        </w:rPr>
        <w:t xml:space="preserve"> is defined as earnings before extraordinary and discontinued items divided by total assets at the beginning of the year [data123/lagged data6]. </w:t>
      </w:r>
    </w:p>
    <w:p w:rsidR="002304D5" w:rsidRPr="00A12607" w:rsidRDefault="002304D5" w:rsidP="0077405B">
      <w:pPr>
        <w:ind w:left="720" w:hanging="720"/>
        <w:rPr>
          <w:rFonts w:eastAsia="Batang"/>
          <w:sz w:val="20"/>
          <w:szCs w:val="20"/>
          <w:lang w:eastAsia="ko-KR"/>
        </w:rPr>
      </w:pPr>
      <w:r w:rsidRPr="00A12607">
        <w:rPr>
          <w:sz w:val="20"/>
          <w:szCs w:val="20"/>
        </w:rPr>
        <w:t>ΔLEV</w:t>
      </w:r>
      <w:r w:rsidRPr="00A12607">
        <w:rPr>
          <w:rFonts w:eastAsia="Batang"/>
          <w:sz w:val="20"/>
          <w:szCs w:val="20"/>
          <w:vertAlign w:val="subscript"/>
          <w:lang w:eastAsia="ko-KR"/>
        </w:rPr>
        <w:t>t</w:t>
      </w:r>
      <w:r w:rsidRPr="00A12607">
        <w:rPr>
          <w:sz w:val="20"/>
          <w:szCs w:val="20"/>
        </w:rPr>
        <w:t xml:space="preserve"> = change in long-term debt divided by total assets [data9 / data6]</w:t>
      </w:r>
      <w:r w:rsidRPr="00A12607">
        <w:rPr>
          <w:rFonts w:eastAsia="Batang"/>
          <w:sz w:val="20"/>
          <w:szCs w:val="20"/>
          <w:lang w:eastAsia="ko-KR"/>
        </w:rPr>
        <w:t xml:space="preserve">. </w:t>
      </w:r>
    </w:p>
    <w:p w:rsidR="002304D5" w:rsidRPr="00A12607" w:rsidRDefault="002304D5" w:rsidP="0077405B">
      <w:pPr>
        <w:ind w:left="720" w:hanging="720"/>
        <w:rPr>
          <w:rFonts w:eastAsia="Batang"/>
          <w:sz w:val="20"/>
          <w:szCs w:val="20"/>
          <w:lang w:eastAsia="ko-KR"/>
        </w:rPr>
      </w:pPr>
      <w:r w:rsidRPr="00A12607">
        <w:rPr>
          <w:sz w:val="20"/>
          <w:szCs w:val="20"/>
        </w:rPr>
        <w:t>Δ</w:t>
      </w:r>
      <w:r w:rsidRPr="00A12607">
        <w:rPr>
          <w:rFonts w:eastAsia="Batang"/>
          <w:sz w:val="20"/>
          <w:szCs w:val="20"/>
          <w:lang w:eastAsia="ko-KR"/>
        </w:rPr>
        <w:t>SALES</w:t>
      </w:r>
      <w:r w:rsidRPr="00A12607">
        <w:rPr>
          <w:rFonts w:eastAsia="Batang"/>
          <w:sz w:val="20"/>
          <w:szCs w:val="20"/>
          <w:vertAlign w:val="subscript"/>
          <w:lang w:eastAsia="ko-KR"/>
        </w:rPr>
        <w:t xml:space="preserve">t </w:t>
      </w:r>
      <w:r w:rsidRPr="00A12607">
        <w:rPr>
          <w:rFonts w:eastAsia="Batang"/>
          <w:sz w:val="20"/>
          <w:szCs w:val="20"/>
          <w:lang w:eastAsia="ko-KR"/>
        </w:rPr>
        <w:t xml:space="preserve">= change in sales revenue scaled by </w:t>
      </w:r>
      <w:r w:rsidRPr="00A12607">
        <w:rPr>
          <w:sz w:val="20"/>
          <w:szCs w:val="20"/>
        </w:rPr>
        <w:t xml:space="preserve">lagged total </w:t>
      </w:r>
      <w:r w:rsidRPr="00A12607">
        <w:rPr>
          <w:rFonts w:eastAsia="Batang"/>
          <w:sz w:val="20"/>
          <w:szCs w:val="20"/>
          <w:lang w:eastAsia="ko-KR"/>
        </w:rPr>
        <w:t xml:space="preserve">assets [data12 </w:t>
      </w:r>
      <w:r w:rsidRPr="00A12607">
        <w:rPr>
          <w:sz w:val="20"/>
          <w:szCs w:val="20"/>
        </w:rPr>
        <w:t>/ lagged data6</w:t>
      </w:r>
      <w:r w:rsidRPr="00A12607">
        <w:rPr>
          <w:rFonts w:eastAsia="Batang"/>
          <w:sz w:val="20"/>
          <w:szCs w:val="20"/>
          <w:lang w:eastAsia="ko-KR"/>
        </w:rPr>
        <w:t xml:space="preserve">]. </w:t>
      </w:r>
    </w:p>
    <w:p w:rsidR="002304D5" w:rsidRPr="00A12607" w:rsidRDefault="002304D5" w:rsidP="0077405B">
      <w:pPr>
        <w:ind w:left="720" w:hanging="720"/>
        <w:rPr>
          <w:sz w:val="20"/>
          <w:szCs w:val="20"/>
        </w:rPr>
      </w:pPr>
      <w:r w:rsidRPr="00A12607">
        <w:rPr>
          <w:sz w:val="20"/>
          <w:szCs w:val="20"/>
        </w:rPr>
        <w:t>ΔFCF</w:t>
      </w:r>
      <w:r w:rsidRPr="00A12607">
        <w:rPr>
          <w:rFonts w:eastAsia="Batang"/>
          <w:sz w:val="20"/>
          <w:szCs w:val="20"/>
          <w:vertAlign w:val="subscript"/>
          <w:lang w:eastAsia="ko-KR"/>
        </w:rPr>
        <w:t>t</w:t>
      </w:r>
      <w:r w:rsidRPr="00A12607">
        <w:rPr>
          <w:sz w:val="20"/>
          <w:szCs w:val="20"/>
        </w:rPr>
        <w:t xml:space="preserve"> = change in free cash flow scaled by lagged total assets. Free cash flow is measured as cash flow from operating activities minus average capital expenditure over current and the past two years [(data308-average of data128) / lagged data6]. </w:t>
      </w:r>
    </w:p>
    <w:p w:rsidR="002304D5" w:rsidRPr="00A12607" w:rsidRDefault="002304D5" w:rsidP="0077405B">
      <w:pPr>
        <w:ind w:left="720" w:hanging="720"/>
        <w:rPr>
          <w:rFonts w:eastAsia="Batang"/>
          <w:sz w:val="20"/>
          <w:szCs w:val="20"/>
          <w:lang w:eastAsia="ko-KR"/>
        </w:rPr>
      </w:pPr>
      <w:r w:rsidRPr="00A12607">
        <w:rPr>
          <w:sz w:val="20"/>
          <w:szCs w:val="20"/>
        </w:rPr>
        <w:t>Δ</w:t>
      </w:r>
      <w:r w:rsidRPr="00A12607">
        <w:rPr>
          <w:rFonts w:eastAsia="Batang"/>
          <w:sz w:val="20"/>
          <w:szCs w:val="20"/>
          <w:lang w:eastAsia="ko-KR"/>
        </w:rPr>
        <w:t>PPE</w:t>
      </w:r>
      <w:r w:rsidRPr="00A12607">
        <w:rPr>
          <w:rFonts w:eastAsia="Batang"/>
          <w:sz w:val="20"/>
          <w:szCs w:val="20"/>
          <w:vertAlign w:val="subscript"/>
          <w:lang w:eastAsia="ko-KR"/>
        </w:rPr>
        <w:t>t</w:t>
      </w:r>
      <w:r w:rsidRPr="00A12607">
        <w:rPr>
          <w:rFonts w:eastAsia="Batang"/>
          <w:sz w:val="20"/>
          <w:szCs w:val="20"/>
          <w:lang w:eastAsia="ko-KR"/>
        </w:rPr>
        <w:t xml:space="preserve"> = </w:t>
      </w:r>
      <w:r w:rsidRPr="00A12607">
        <w:rPr>
          <w:sz w:val="20"/>
          <w:szCs w:val="20"/>
        </w:rPr>
        <w:t>change in</w:t>
      </w:r>
      <w:r w:rsidRPr="00A12607">
        <w:rPr>
          <w:rFonts w:eastAsia="Batang"/>
          <w:sz w:val="20"/>
          <w:szCs w:val="20"/>
          <w:lang w:eastAsia="ko-KR"/>
        </w:rPr>
        <w:t xml:space="preserve"> gross PPE divided by lagged total assets [data7 / </w:t>
      </w:r>
      <w:r w:rsidRPr="00A12607">
        <w:rPr>
          <w:sz w:val="20"/>
          <w:szCs w:val="20"/>
        </w:rPr>
        <w:t>lagged data6]</w:t>
      </w:r>
      <w:r w:rsidRPr="00A12607">
        <w:rPr>
          <w:rFonts w:eastAsia="Batang"/>
          <w:sz w:val="20"/>
          <w:szCs w:val="20"/>
          <w:lang w:eastAsia="ko-KR"/>
        </w:rPr>
        <w:t xml:space="preserve">. </w:t>
      </w:r>
    </w:p>
    <w:p w:rsidR="002304D5" w:rsidRPr="00A12607" w:rsidRDefault="002304D5" w:rsidP="0077405B">
      <w:pPr>
        <w:ind w:left="720" w:hanging="720"/>
        <w:rPr>
          <w:rFonts w:eastAsia="Batang"/>
          <w:sz w:val="20"/>
          <w:szCs w:val="20"/>
          <w:lang w:eastAsia="ko-KR"/>
        </w:rPr>
      </w:pPr>
      <w:r w:rsidRPr="00A12607">
        <w:rPr>
          <w:sz w:val="20"/>
          <w:szCs w:val="20"/>
        </w:rPr>
        <w:t>Δ</w:t>
      </w:r>
      <w:r w:rsidRPr="00A12607">
        <w:rPr>
          <w:rFonts w:eastAsia="Batang"/>
          <w:sz w:val="20"/>
          <w:szCs w:val="20"/>
          <w:lang w:eastAsia="ko-KR"/>
        </w:rPr>
        <w:t>SIZE</w:t>
      </w:r>
      <w:r w:rsidRPr="00A12607">
        <w:rPr>
          <w:rFonts w:eastAsia="Batang"/>
          <w:sz w:val="20"/>
          <w:szCs w:val="20"/>
          <w:vertAlign w:val="subscript"/>
          <w:lang w:eastAsia="ko-KR"/>
        </w:rPr>
        <w:t>t</w:t>
      </w:r>
      <w:r w:rsidRPr="00A12607">
        <w:rPr>
          <w:rFonts w:eastAsia="Batang"/>
          <w:sz w:val="20"/>
          <w:szCs w:val="20"/>
          <w:lang w:eastAsia="ko-KR"/>
        </w:rPr>
        <w:t xml:space="preserve"> = </w:t>
      </w:r>
      <w:r w:rsidRPr="00A12607">
        <w:rPr>
          <w:sz w:val="20"/>
          <w:szCs w:val="20"/>
        </w:rPr>
        <w:t>change in</w:t>
      </w:r>
      <w:r w:rsidRPr="00A12607">
        <w:rPr>
          <w:rFonts w:eastAsia="Batang"/>
          <w:sz w:val="20"/>
          <w:szCs w:val="20"/>
          <w:lang w:eastAsia="ko-KR"/>
        </w:rPr>
        <w:t xml:space="preserve"> natural log of total assets [data6]. </w:t>
      </w:r>
    </w:p>
    <w:p w:rsidR="002304D5" w:rsidRDefault="002304D5" w:rsidP="0077405B">
      <w:pPr>
        <w:ind w:left="720" w:hanging="720"/>
        <w:rPr>
          <w:rFonts w:eastAsia="Batang"/>
          <w:sz w:val="22"/>
          <w:szCs w:val="22"/>
          <w:lang w:eastAsia="ko-KR"/>
        </w:rPr>
      </w:pPr>
      <w:r w:rsidRPr="00A12607">
        <w:rPr>
          <w:sz w:val="20"/>
          <w:szCs w:val="20"/>
        </w:rPr>
        <w:t>Δ</w:t>
      </w:r>
      <w:r w:rsidRPr="00A12607">
        <w:rPr>
          <w:rFonts w:eastAsia="Batang"/>
          <w:sz w:val="20"/>
          <w:szCs w:val="20"/>
          <w:lang w:eastAsia="ko-KR"/>
        </w:rPr>
        <w:t>INT_COV</w:t>
      </w:r>
      <w:r w:rsidRPr="00A12607">
        <w:rPr>
          <w:rFonts w:eastAsia="Batang"/>
          <w:sz w:val="20"/>
          <w:szCs w:val="20"/>
          <w:vertAlign w:val="subscript"/>
          <w:lang w:eastAsia="ko-KR"/>
        </w:rPr>
        <w:t>t</w:t>
      </w:r>
      <w:r w:rsidRPr="00A12607">
        <w:rPr>
          <w:rFonts w:eastAsia="Batang"/>
          <w:sz w:val="20"/>
          <w:szCs w:val="20"/>
          <w:lang w:eastAsia="ko-KR"/>
        </w:rPr>
        <w:t xml:space="preserve"> = </w:t>
      </w:r>
      <w:r w:rsidRPr="00A12607">
        <w:rPr>
          <w:sz w:val="20"/>
          <w:szCs w:val="20"/>
        </w:rPr>
        <w:t>change in</w:t>
      </w:r>
      <w:r w:rsidRPr="00A12607">
        <w:rPr>
          <w:rFonts w:eastAsia="Batang"/>
          <w:sz w:val="20"/>
          <w:szCs w:val="20"/>
          <w:lang w:eastAsia="ko-KR"/>
        </w:rPr>
        <w:t xml:space="preserve"> operating income before depreciation divided by interest expense [data13 / data15].</w:t>
      </w:r>
      <w:r>
        <w:rPr>
          <w:rFonts w:eastAsia="Batang"/>
          <w:sz w:val="22"/>
          <w:szCs w:val="22"/>
          <w:lang w:eastAsia="ko-KR"/>
        </w:rPr>
        <w:t xml:space="preserve"> </w:t>
      </w:r>
      <w:r>
        <w:rPr>
          <w:rFonts w:eastAsia="Batang"/>
          <w:sz w:val="22"/>
          <w:szCs w:val="22"/>
          <w:lang w:eastAsia="ko-KR"/>
        </w:rPr>
        <w:br w:type="page"/>
      </w:r>
    </w:p>
    <w:tbl>
      <w:tblPr>
        <w:tblW w:w="13335" w:type="dxa"/>
        <w:jc w:val="center"/>
        <w:tblInd w:w="-252" w:type="dxa"/>
        <w:tblLayout w:type="fixed"/>
        <w:tblLook w:val="0000"/>
      </w:tblPr>
      <w:tblGrid>
        <w:gridCol w:w="280"/>
        <w:gridCol w:w="1895"/>
        <w:gridCol w:w="315"/>
        <w:gridCol w:w="405"/>
        <w:gridCol w:w="840"/>
        <w:gridCol w:w="840"/>
        <w:gridCol w:w="840"/>
        <w:gridCol w:w="840"/>
        <w:gridCol w:w="895"/>
        <w:gridCol w:w="946"/>
        <w:gridCol w:w="919"/>
        <w:gridCol w:w="840"/>
        <w:gridCol w:w="840"/>
        <w:gridCol w:w="946"/>
        <w:gridCol w:w="854"/>
        <w:gridCol w:w="840"/>
      </w:tblGrid>
      <w:tr w:rsidR="002304D5" w:rsidRPr="0040678A" w:rsidTr="00DD61B2">
        <w:trPr>
          <w:trHeight w:val="331"/>
          <w:jc w:val="center"/>
        </w:trPr>
        <w:tc>
          <w:tcPr>
            <w:tcW w:w="13335" w:type="dxa"/>
            <w:gridSpan w:val="16"/>
            <w:tcBorders>
              <w:top w:val="single" w:sz="8" w:space="0" w:color="auto"/>
              <w:left w:val="nil"/>
              <w:bottom w:val="single" w:sz="8" w:space="0" w:color="auto"/>
              <w:right w:val="nil"/>
            </w:tcBorders>
            <w:noWrap/>
          </w:tcPr>
          <w:p w:rsidR="002304D5" w:rsidRPr="00CF5219" w:rsidRDefault="002304D5" w:rsidP="009865C8">
            <w:r>
              <w:t> </w:t>
            </w:r>
            <w:r w:rsidRPr="0040678A">
              <w:rPr>
                <w:b/>
                <w:bCs/>
              </w:rPr>
              <w:t>Table 2: Regression of the Extent of Smoothing on Credit Ratings</w:t>
            </w:r>
          </w:p>
        </w:tc>
      </w:tr>
      <w:tr w:rsidR="002304D5" w:rsidRPr="0040678A" w:rsidTr="00DD61B2">
        <w:trPr>
          <w:trHeight w:val="358"/>
          <w:jc w:val="center"/>
        </w:trPr>
        <w:tc>
          <w:tcPr>
            <w:tcW w:w="2175" w:type="dxa"/>
            <w:gridSpan w:val="2"/>
            <w:tcBorders>
              <w:top w:val="single" w:sz="8" w:space="0" w:color="auto"/>
              <w:left w:val="nil"/>
              <w:bottom w:val="single" w:sz="8" w:space="0" w:color="auto"/>
              <w:right w:val="nil"/>
            </w:tcBorders>
            <w:noWrap/>
            <w:vAlign w:val="bottom"/>
          </w:tcPr>
          <w:p w:rsidR="002304D5" w:rsidRDefault="002304D5" w:rsidP="00BF28FA">
            <w:r>
              <w:rPr>
                <w:sz w:val="22"/>
                <w:szCs w:val="22"/>
              </w:rPr>
              <w:t>Dependent Variable</w:t>
            </w:r>
          </w:p>
          <w:p w:rsidR="002304D5" w:rsidRPr="0040678A" w:rsidRDefault="002304D5" w:rsidP="00BF28FA"/>
        </w:tc>
        <w:tc>
          <w:tcPr>
            <w:tcW w:w="720" w:type="dxa"/>
            <w:gridSpan w:val="2"/>
            <w:tcBorders>
              <w:top w:val="nil"/>
              <w:left w:val="nil"/>
              <w:bottom w:val="nil"/>
              <w:right w:val="nil"/>
            </w:tcBorders>
            <w:vAlign w:val="bottom"/>
          </w:tcPr>
          <w:p w:rsidR="002304D5" w:rsidRPr="0040678A" w:rsidRDefault="002304D5" w:rsidP="009865C8">
            <w:pPr>
              <w:jc w:val="center"/>
            </w:pPr>
          </w:p>
        </w:tc>
        <w:tc>
          <w:tcPr>
            <w:tcW w:w="3360" w:type="dxa"/>
            <w:gridSpan w:val="4"/>
            <w:tcBorders>
              <w:top w:val="single" w:sz="8" w:space="0" w:color="auto"/>
              <w:left w:val="nil"/>
              <w:bottom w:val="single" w:sz="8" w:space="0" w:color="auto"/>
              <w:right w:val="single" w:sz="4" w:space="0" w:color="000000"/>
            </w:tcBorders>
          </w:tcPr>
          <w:p w:rsidR="002304D5" w:rsidRPr="0040678A" w:rsidRDefault="002304D5" w:rsidP="009865C8">
            <w:pPr>
              <w:jc w:val="center"/>
            </w:pPr>
            <w:r w:rsidRPr="0040678A">
              <w:rPr>
                <w:sz w:val="22"/>
                <w:szCs w:val="22"/>
              </w:rPr>
              <w:t>SMOOTHACT</w:t>
            </w:r>
            <w:r w:rsidRPr="002014DD">
              <w:rPr>
                <w:sz w:val="22"/>
                <w:szCs w:val="22"/>
                <w:vertAlign w:val="superscript"/>
              </w:rPr>
              <w:t>1</w:t>
            </w:r>
            <w:r w:rsidRPr="0040678A">
              <w:rPr>
                <w:sz w:val="20"/>
                <w:szCs w:val="20"/>
                <w:vertAlign w:val="subscript"/>
              </w:rPr>
              <w:t>t</w:t>
            </w:r>
            <w:r w:rsidRPr="0040678A">
              <w:rPr>
                <w:sz w:val="22"/>
                <w:szCs w:val="22"/>
              </w:rPr>
              <w:t xml:space="preserve"> </w:t>
            </w:r>
          </w:p>
        </w:tc>
        <w:tc>
          <w:tcPr>
            <w:tcW w:w="3600" w:type="dxa"/>
            <w:gridSpan w:val="4"/>
            <w:tcBorders>
              <w:top w:val="single" w:sz="8" w:space="0" w:color="auto"/>
              <w:left w:val="nil"/>
              <w:bottom w:val="single" w:sz="8" w:space="0" w:color="auto"/>
              <w:right w:val="single" w:sz="4" w:space="0" w:color="000000"/>
            </w:tcBorders>
          </w:tcPr>
          <w:p w:rsidR="002304D5" w:rsidRPr="0040678A" w:rsidRDefault="002304D5" w:rsidP="009865C8">
            <w:pPr>
              <w:jc w:val="center"/>
            </w:pPr>
            <w:r w:rsidRPr="0040678A">
              <w:rPr>
                <w:sz w:val="22"/>
                <w:szCs w:val="22"/>
              </w:rPr>
              <w:t>SMOOTHACT</w:t>
            </w:r>
            <w:r>
              <w:rPr>
                <w:sz w:val="22"/>
                <w:szCs w:val="22"/>
                <w:vertAlign w:val="superscript"/>
              </w:rPr>
              <w:t>2</w:t>
            </w:r>
            <w:r w:rsidRPr="0040678A">
              <w:rPr>
                <w:sz w:val="22"/>
                <w:szCs w:val="22"/>
                <w:vertAlign w:val="subscript"/>
              </w:rPr>
              <w:t>t</w:t>
            </w:r>
            <w:r w:rsidRPr="0040678A">
              <w:rPr>
                <w:sz w:val="22"/>
                <w:szCs w:val="22"/>
              </w:rPr>
              <w:t xml:space="preserve"> </w:t>
            </w:r>
          </w:p>
        </w:tc>
        <w:tc>
          <w:tcPr>
            <w:tcW w:w="3480" w:type="dxa"/>
            <w:gridSpan w:val="4"/>
            <w:tcBorders>
              <w:top w:val="single" w:sz="8" w:space="0" w:color="auto"/>
              <w:left w:val="nil"/>
              <w:bottom w:val="single" w:sz="8" w:space="0" w:color="auto"/>
              <w:right w:val="nil"/>
            </w:tcBorders>
          </w:tcPr>
          <w:p w:rsidR="002304D5" w:rsidRPr="0040678A" w:rsidRDefault="002304D5" w:rsidP="009865C8">
            <w:pPr>
              <w:jc w:val="center"/>
            </w:pPr>
            <w:r w:rsidRPr="0040678A">
              <w:rPr>
                <w:sz w:val="22"/>
                <w:szCs w:val="22"/>
              </w:rPr>
              <w:t>SMOOTHACT</w:t>
            </w:r>
            <w:r>
              <w:rPr>
                <w:sz w:val="22"/>
                <w:szCs w:val="22"/>
                <w:vertAlign w:val="superscript"/>
              </w:rPr>
              <w:t>3</w:t>
            </w:r>
            <w:r w:rsidRPr="0040678A">
              <w:rPr>
                <w:sz w:val="20"/>
                <w:szCs w:val="20"/>
                <w:vertAlign w:val="subscript"/>
              </w:rPr>
              <w:t>t</w:t>
            </w:r>
            <w:r w:rsidRPr="0040678A">
              <w:rPr>
                <w:sz w:val="22"/>
                <w:szCs w:val="22"/>
              </w:rPr>
              <w:t xml:space="preserve"> </w:t>
            </w:r>
          </w:p>
        </w:tc>
      </w:tr>
      <w:tr w:rsidR="002304D5" w:rsidRPr="0040678A" w:rsidTr="00DD61B2">
        <w:trPr>
          <w:trHeight w:val="300"/>
          <w:jc w:val="center"/>
        </w:trPr>
        <w:tc>
          <w:tcPr>
            <w:tcW w:w="280" w:type="dxa"/>
            <w:vMerge w:val="restart"/>
            <w:tcBorders>
              <w:top w:val="nil"/>
              <w:left w:val="nil"/>
              <w:bottom w:val="single" w:sz="8" w:space="0" w:color="000000"/>
              <w:right w:val="nil"/>
            </w:tcBorders>
            <w:noWrap/>
            <w:vAlign w:val="bottom"/>
          </w:tcPr>
          <w:p w:rsidR="002304D5" w:rsidRPr="00BF28FA" w:rsidRDefault="002304D5" w:rsidP="00BF28FA">
            <w:pPr>
              <w:rPr>
                <w:b/>
                <w:bCs/>
                <w:iCs/>
              </w:rPr>
            </w:pPr>
          </w:p>
        </w:tc>
        <w:tc>
          <w:tcPr>
            <w:tcW w:w="1895" w:type="dxa"/>
            <w:vMerge w:val="restart"/>
            <w:tcBorders>
              <w:top w:val="nil"/>
              <w:left w:val="nil"/>
              <w:bottom w:val="single" w:sz="8" w:space="0" w:color="000000"/>
              <w:right w:val="nil"/>
            </w:tcBorders>
            <w:noWrap/>
            <w:vAlign w:val="bottom"/>
          </w:tcPr>
          <w:p w:rsidR="002304D5" w:rsidRPr="0040678A" w:rsidRDefault="002304D5" w:rsidP="009865C8">
            <w:r>
              <w:rPr>
                <w:sz w:val="22"/>
                <w:szCs w:val="22"/>
              </w:rPr>
              <w:t>Independent v</w:t>
            </w:r>
            <w:r w:rsidRPr="0040678A">
              <w:rPr>
                <w:sz w:val="22"/>
                <w:szCs w:val="22"/>
              </w:rPr>
              <w:t>ariable</w:t>
            </w:r>
            <w:r>
              <w:rPr>
                <w:sz w:val="22"/>
                <w:szCs w:val="22"/>
              </w:rPr>
              <w:t>s</w:t>
            </w:r>
          </w:p>
        </w:tc>
        <w:tc>
          <w:tcPr>
            <w:tcW w:w="720" w:type="dxa"/>
            <w:gridSpan w:val="2"/>
            <w:tcBorders>
              <w:top w:val="single" w:sz="8" w:space="0" w:color="auto"/>
              <w:left w:val="nil"/>
              <w:bottom w:val="nil"/>
              <w:right w:val="nil"/>
            </w:tcBorders>
            <w:vAlign w:val="bottom"/>
          </w:tcPr>
          <w:p w:rsidR="002304D5" w:rsidRPr="0040678A" w:rsidRDefault="002304D5" w:rsidP="009865C8">
            <w:pPr>
              <w:jc w:val="center"/>
            </w:pPr>
            <w:r w:rsidRPr="0040678A">
              <w:rPr>
                <w:sz w:val="22"/>
                <w:szCs w:val="22"/>
              </w:rPr>
              <w:t>Pred.</w:t>
            </w:r>
          </w:p>
        </w:tc>
        <w:tc>
          <w:tcPr>
            <w:tcW w:w="1680" w:type="dxa"/>
            <w:gridSpan w:val="2"/>
            <w:tcBorders>
              <w:top w:val="single" w:sz="8" w:space="0" w:color="auto"/>
              <w:left w:val="nil"/>
              <w:bottom w:val="nil"/>
              <w:right w:val="nil"/>
            </w:tcBorders>
            <w:noWrap/>
            <w:vAlign w:val="bottom"/>
          </w:tcPr>
          <w:p w:rsidR="002304D5" w:rsidRPr="0040678A" w:rsidRDefault="002304D5" w:rsidP="009865C8">
            <w:pPr>
              <w:jc w:val="center"/>
              <w:rPr>
                <w:u w:val="single"/>
              </w:rPr>
            </w:pPr>
            <w:r w:rsidRPr="0040678A">
              <w:rPr>
                <w:sz w:val="22"/>
                <w:szCs w:val="22"/>
                <w:u w:val="single"/>
              </w:rPr>
              <w:t>Model (1)</w:t>
            </w:r>
          </w:p>
        </w:tc>
        <w:tc>
          <w:tcPr>
            <w:tcW w:w="1680" w:type="dxa"/>
            <w:gridSpan w:val="2"/>
            <w:tcBorders>
              <w:top w:val="single" w:sz="8" w:space="0" w:color="auto"/>
              <w:left w:val="nil"/>
              <w:bottom w:val="nil"/>
              <w:right w:val="single" w:sz="4" w:space="0" w:color="000000"/>
            </w:tcBorders>
            <w:noWrap/>
            <w:vAlign w:val="bottom"/>
          </w:tcPr>
          <w:p w:rsidR="002304D5" w:rsidRPr="0040678A" w:rsidRDefault="002304D5" w:rsidP="009865C8">
            <w:pPr>
              <w:jc w:val="center"/>
              <w:rPr>
                <w:u w:val="single"/>
              </w:rPr>
            </w:pPr>
            <w:r w:rsidRPr="0040678A">
              <w:rPr>
                <w:sz w:val="22"/>
                <w:szCs w:val="22"/>
                <w:u w:val="single"/>
              </w:rPr>
              <w:t>Model (2)</w:t>
            </w:r>
          </w:p>
        </w:tc>
        <w:tc>
          <w:tcPr>
            <w:tcW w:w="1841" w:type="dxa"/>
            <w:gridSpan w:val="2"/>
            <w:tcBorders>
              <w:top w:val="single" w:sz="8" w:space="0" w:color="auto"/>
              <w:left w:val="nil"/>
              <w:bottom w:val="nil"/>
              <w:right w:val="nil"/>
            </w:tcBorders>
            <w:noWrap/>
            <w:vAlign w:val="bottom"/>
          </w:tcPr>
          <w:p w:rsidR="002304D5" w:rsidRPr="0040678A" w:rsidRDefault="002304D5" w:rsidP="009865C8">
            <w:pPr>
              <w:jc w:val="center"/>
              <w:rPr>
                <w:u w:val="single"/>
              </w:rPr>
            </w:pPr>
            <w:r w:rsidRPr="0040678A">
              <w:rPr>
                <w:sz w:val="22"/>
                <w:szCs w:val="22"/>
                <w:u w:val="single"/>
              </w:rPr>
              <w:t>Model (1)</w:t>
            </w:r>
          </w:p>
        </w:tc>
        <w:tc>
          <w:tcPr>
            <w:tcW w:w="1759" w:type="dxa"/>
            <w:gridSpan w:val="2"/>
            <w:tcBorders>
              <w:top w:val="single" w:sz="8" w:space="0" w:color="auto"/>
              <w:left w:val="nil"/>
              <w:bottom w:val="nil"/>
              <w:right w:val="single" w:sz="4" w:space="0" w:color="000000"/>
            </w:tcBorders>
            <w:noWrap/>
            <w:vAlign w:val="bottom"/>
          </w:tcPr>
          <w:p w:rsidR="002304D5" w:rsidRPr="0040678A" w:rsidRDefault="002304D5" w:rsidP="009865C8">
            <w:pPr>
              <w:jc w:val="center"/>
              <w:rPr>
                <w:u w:val="single"/>
              </w:rPr>
            </w:pPr>
            <w:r w:rsidRPr="0040678A">
              <w:rPr>
                <w:sz w:val="22"/>
                <w:szCs w:val="22"/>
                <w:u w:val="single"/>
              </w:rPr>
              <w:t>Model (2)</w:t>
            </w:r>
          </w:p>
        </w:tc>
        <w:tc>
          <w:tcPr>
            <w:tcW w:w="1786" w:type="dxa"/>
            <w:gridSpan w:val="2"/>
            <w:tcBorders>
              <w:top w:val="single" w:sz="8" w:space="0" w:color="auto"/>
              <w:left w:val="nil"/>
              <w:bottom w:val="nil"/>
              <w:right w:val="nil"/>
            </w:tcBorders>
            <w:noWrap/>
            <w:vAlign w:val="bottom"/>
          </w:tcPr>
          <w:p w:rsidR="002304D5" w:rsidRPr="0040678A" w:rsidRDefault="002304D5" w:rsidP="009865C8">
            <w:pPr>
              <w:jc w:val="center"/>
              <w:rPr>
                <w:u w:val="single"/>
              </w:rPr>
            </w:pPr>
            <w:r w:rsidRPr="0040678A">
              <w:rPr>
                <w:sz w:val="22"/>
                <w:szCs w:val="22"/>
                <w:u w:val="single"/>
              </w:rPr>
              <w:t>Model (1)</w:t>
            </w:r>
          </w:p>
        </w:tc>
        <w:tc>
          <w:tcPr>
            <w:tcW w:w="1694" w:type="dxa"/>
            <w:gridSpan w:val="2"/>
            <w:tcBorders>
              <w:top w:val="single" w:sz="8" w:space="0" w:color="auto"/>
              <w:left w:val="nil"/>
              <w:bottom w:val="nil"/>
              <w:right w:val="nil"/>
            </w:tcBorders>
            <w:noWrap/>
            <w:vAlign w:val="bottom"/>
          </w:tcPr>
          <w:p w:rsidR="002304D5" w:rsidRPr="0040678A" w:rsidRDefault="002304D5" w:rsidP="009865C8">
            <w:pPr>
              <w:jc w:val="center"/>
              <w:rPr>
                <w:u w:val="single"/>
              </w:rPr>
            </w:pPr>
            <w:r w:rsidRPr="0040678A">
              <w:rPr>
                <w:sz w:val="22"/>
                <w:szCs w:val="22"/>
                <w:u w:val="single"/>
              </w:rPr>
              <w:t>Model (2)</w:t>
            </w:r>
          </w:p>
        </w:tc>
      </w:tr>
      <w:tr w:rsidR="002304D5" w:rsidRPr="0040678A" w:rsidTr="00DD61B2">
        <w:trPr>
          <w:trHeight w:val="315"/>
          <w:jc w:val="center"/>
        </w:trPr>
        <w:tc>
          <w:tcPr>
            <w:tcW w:w="280" w:type="dxa"/>
            <w:vMerge/>
            <w:tcBorders>
              <w:top w:val="nil"/>
              <w:left w:val="nil"/>
              <w:bottom w:val="single" w:sz="8" w:space="0" w:color="000000"/>
              <w:right w:val="nil"/>
            </w:tcBorders>
            <w:vAlign w:val="center"/>
          </w:tcPr>
          <w:p w:rsidR="002304D5" w:rsidRPr="0040678A" w:rsidRDefault="002304D5" w:rsidP="009865C8">
            <w:pPr>
              <w:rPr>
                <w:b/>
                <w:bCs/>
                <w:i/>
                <w:iCs/>
              </w:rPr>
            </w:pPr>
          </w:p>
        </w:tc>
        <w:tc>
          <w:tcPr>
            <w:tcW w:w="1895" w:type="dxa"/>
            <w:vMerge/>
            <w:tcBorders>
              <w:top w:val="nil"/>
              <w:left w:val="nil"/>
              <w:bottom w:val="single" w:sz="8" w:space="0" w:color="000000"/>
              <w:right w:val="nil"/>
            </w:tcBorders>
            <w:vAlign w:val="center"/>
          </w:tcPr>
          <w:p w:rsidR="002304D5" w:rsidRPr="0040678A" w:rsidRDefault="002304D5" w:rsidP="009865C8"/>
        </w:tc>
        <w:tc>
          <w:tcPr>
            <w:tcW w:w="720" w:type="dxa"/>
            <w:gridSpan w:val="2"/>
            <w:tcBorders>
              <w:top w:val="nil"/>
              <w:left w:val="nil"/>
              <w:bottom w:val="single" w:sz="8" w:space="0" w:color="auto"/>
              <w:right w:val="nil"/>
            </w:tcBorders>
            <w:vAlign w:val="bottom"/>
          </w:tcPr>
          <w:p w:rsidR="002304D5" w:rsidRPr="0040678A" w:rsidRDefault="002304D5" w:rsidP="009865C8">
            <w:pPr>
              <w:jc w:val="center"/>
            </w:pPr>
            <w:r w:rsidRPr="0040678A">
              <w:rPr>
                <w:sz w:val="22"/>
                <w:szCs w:val="22"/>
              </w:rPr>
              <w:t>Sign</w:t>
            </w:r>
          </w:p>
        </w:tc>
        <w:tc>
          <w:tcPr>
            <w:tcW w:w="840" w:type="dxa"/>
            <w:tcBorders>
              <w:top w:val="nil"/>
              <w:left w:val="nil"/>
              <w:bottom w:val="single" w:sz="8" w:space="0" w:color="auto"/>
              <w:right w:val="nil"/>
            </w:tcBorders>
            <w:noWrap/>
            <w:vAlign w:val="bottom"/>
          </w:tcPr>
          <w:p w:rsidR="002304D5" w:rsidRPr="0040678A" w:rsidRDefault="002304D5" w:rsidP="009865C8">
            <w:pPr>
              <w:jc w:val="right"/>
            </w:pPr>
            <w:r w:rsidRPr="0040678A">
              <w:rPr>
                <w:sz w:val="22"/>
                <w:szCs w:val="22"/>
              </w:rPr>
              <w:t>Coeff</w:t>
            </w:r>
          </w:p>
        </w:tc>
        <w:tc>
          <w:tcPr>
            <w:tcW w:w="840" w:type="dxa"/>
            <w:tcBorders>
              <w:top w:val="nil"/>
              <w:left w:val="nil"/>
              <w:bottom w:val="single" w:sz="8" w:space="0" w:color="auto"/>
              <w:right w:val="nil"/>
            </w:tcBorders>
            <w:noWrap/>
            <w:vAlign w:val="bottom"/>
          </w:tcPr>
          <w:p w:rsidR="002304D5" w:rsidRPr="0040678A" w:rsidRDefault="002304D5" w:rsidP="009865C8">
            <w:pPr>
              <w:jc w:val="right"/>
              <w:rPr>
                <w:i/>
                <w:iCs/>
              </w:rPr>
            </w:pPr>
            <w:r w:rsidRPr="0040678A">
              <w:rPr>
                <w:i/>
                <w:iCs/>
                <w:sz w:val="22"/>
                <w:szCs w:val="22"/>
              </w:rPr>
              <w:t>p </w:t>
            </w:r>
          </w:p>
        </w:tc>
        <w:tc>
          <w:tcPr>
            <w:tcW w:w="840" w:type="dxa"/>
            <w:tcBorders>
              <w:top w:val="nil"/>
              <w:left w:val="nil"/>
              <w:bottom w:val="single" w:sz="8" w:space="0" w:color="auto"/>
              <w:right w:val="nil"/>
            </w:tcBorders>
            <w:noWrap/>
            <w:vAlign w:val="bottom"/>
          </w:tcPr>
          <w:p w:rsidR="002304D5" w:rsidRPr="0040678A" w:rsidRDefault="002304D5" w:rsidP="009865C8">
            <w:pPr>
              <w:jc w:val="right"/>
            </w:pPr>
            <w:r w:rsidRPr="0040678A">
              <w:rPr>
                <w:sz w:val="22"/>
                <w:szCs w:val="22"/>
              </w:rPr>
              <w:t>Coeff</w:t>
            </w:r>
          </w:p>
        </w:tc>
        <w:tc>
          <w:tcPr>
            <w:tcW w:w="840" w:type="dxa"/>
            <w:tcBorders>
              <w:top w:val="nil"/>
              <w:left w:val="nil"/>
              <w:bottom w:val="single" w:sz="8" w:space="0" w:color="auto"/>
              <w:right w:val="single" w:sz="4" w:space="0" w:color="auto"/>
            </w:tcBorders>
            <w:noWrap/>
            <w:vAlign w:val="bottom"/>
          </w:tcPr>
          <w:p w:rsidR="002304D5" w:rsidRPr="0040678A" w:rsidRDefault="002304D5" w:rsidP="009865C8">
            <w:pPr>
              <w:jc w:val="right"/>
              <w:rPr>
                <w:i/>
                <w:iCs/>
              </w:rPr>
            </w:pPr>
            <w:r w:rsidRPr="0040678A">
              <w:rPr>
                <w:i/>
                <w:iCs/>
                <w:sz w:val="22"/>
                <w:szCs w:val="22"/>
              </w:rPr>
              <w:t>p</w:t>
            </w:r>
          </w:p>
        </w:tc>
        <w:tc>
          <w:tcPr>
            <w:tcW w:w="895" w:type="dxa"/>
            <w:tcBorders>
              <w:top w:val="nil"/>
              <w:left w:val="nil"/>
              <w:bottom w:val="single" w:sz="8" w:space="0" w:color="auto"/>
              <w:right w:val="nil"/>
            </w:tcBorders>
            <w:noWrap/>
            <w:vAlign w:val="bottom"/>
          </w:tcPr>
          <w:p w:rsidR="002304D5" w:rsidRPr="0040678A" w:rsidRDefault="002304D5" w:rsidP="009865C8">
            <w:pPr>
              <w:jc w:val="right"/>
            </w:pPr>
            <w:r w:rsidRPr="0040678A">
              <w:rPr>
                <w:sz w:val="22"/>
                <w:szCs w:val="22"/>
              </w:rPr>
              <w:t>Coeff</w:t>
            </w:r>
          </w:p>
        </w:tc>
        <w:tc>
          <w:tcPr>
            <w:tcW w:w="946" w:type="dxa"/>
            <w:tcBorders>
              <w:top w:val="nil"/>
              <w:left w:val="nil"/>
              <w:bottom w:val="single" w:sz="8" w:space="0" w:color="auto"/>
              <w:right w:val="nil"/>
            </w:tcBorders>
            <w:noWrap/>
            <w:vAlign w:val="bottom"/>
          </w:tcPr>
          <w:p w:rsidR="002304D5" w:rsidRPr="0040678A" w:rsidRDefault="002304D5" w:rsidP="009865C8">
            <w:pPr>
              <w:jc w:val="right"/>
              <w:rPr>
                <w:i/>
                <w:iCs/>
              </w:rPr>
            </w:pPr>
            <w:r w:rsidRPr="0040678A">
              <w:rPr>
                <w:i/>
                <w:iCs/>
                <w:sz w:val="22"/>
                <w:szCs w:val="22"/>
              </w:rPr>
              <w:t>p</w:t>
            </w:r>
          </w:p>
        </w:tc>
        <w:tc>
          <w:tcPr>
            <w:tcW w:w="919" w:type="dxa"/>
            <w:tcBorders>
              <w:top w:val="nil"/>
              <w:left w:val="nil"/>
              <w:bottom w:val="single" w:sz="8" w:space="0" w:color="auto"/>
              <w:right w:val="nil"/>
            </w:tcBorders>
            <w:noWrap/>
            <w:vAlign w:val="bottom"/>
          </w:tcPr>
          <w:p w:rsidR="002304D5" w:rsidRPr="0040678A" w:rsidRDefault="002304D5" w:rsidP="009865C8">
            <w:pPr>
              <w:jc w:val="right"/>
            </w:pPr>
            <w:r w:rsidRPr="0040678A">
              <w:rPr>
                <w:sz w:val="22"/>
                <w:szCs w:val="22"/>
              </w:rPr>
              <w:t>Coeff</w:t>
            </w:r>
          </w:p>
        </w:tc>
        <w:tc>
          <w:tcPr>
            <w:tcW w:w="840" w:type="dxa"/>
            <w:tcBorders>
              <w:top w:val="nil"/>
              <w:left w:val="nil"/>
              <w:bottom w:val="single" w:sz="8" w:space="0" w:color="auto"/>
              <w:right w:val="single" w:sz="4" w:space="0" w:color="auto"/>
            </w:tcBorders>
            <w:noWrap/>
            <w:vAlign w:val="bottom"/>
          </w:tcPr>
          <w:p w:rsidR="002304D5" w:rsidRPr="0040678A" w:rsidRDefault="002304D5" w:rsidP="009865C8">
            <w:pPr>
              <w:jc w:val="right"/>
              <w:rPr>
                <w:i/>
                <w:iCs/>
              </w:rPr>
            </w:pPr>
            <w:r w:rsidRPr="0040678A">
              <w:rPr>
                <w:i/>
                <w:iCs/>
                <w:sz w:val="22"/>
                <w:szCs w:val="22"/>
              </w:rPr>
              <w:t>p</w:t>
            </w:r>
            <w:r w:rsidRPr="0040678A">
              <w:rPr>
                <w:sz w:val="22"/>
                <w:szCs w:val="22"/>
              </w:rPr>
              <w:t> </w:t>
            </w:r>
          </w:p>
        </w:tc>
        <w:tc>
          <w:tcPr>
            <w:tcW w:w="840" w:type="dxa"/>
            <w:tcBorders>
              <w:top w:val="nil"/>
              <w:left w:val="nil"/>
              <w:bottom w:val="single" w:sz="8" w:space="0" w:color="auto"/>
              <w:right w:val="nil"/>
            </w:tcBorders>
            <w:noWrap/>
            <w:vAlign w:val="bottom"/>
          </w:tcPr>
          <w:p w:rsidR="002304D5" w:rsidRPr="0040678A" w:rsidRDefault="002304D5" w:rsidP="009865C8">
            <w:pPr>
              <w:jc w:val="right"/>
            </w:pPr>
            <w:r w:rsidRPr="0040678A">
              <w:rPr>
                <w:sz w:val="22"/>
                <w:szCs w:val="22"/>
              </w:rPr>
              <w:t>Coeff</w:t>
            </w:r>
          </w:p>
        </w:tc>
        <w:tc>
          <w:tcPr>
            <w:tcW w:w="946" w:type="dxa"/>
            <w:tcBorders>
              <w:top w:val="nil"/>
              <w:left w:val="nil"/>
              <w:bottom w:val="single" w:sz="8" w:space="0" w:color="auto"/>
              <w:right w:val="nil"/>
            </w:tcBorders>
            <w:noWrap/>
            <w:vAlign w:val="bottom"/>
          </w:tcPr>
          <w:p w:rsidR="002304D5" w:rsidRPr="0040678A" w:rsidRDefault="002304D5" w:rsidP="009865C8">
            <w:pPr>
              <w:jc w:val="right"/>
              <w:rPr>
                <w:i/>
                <w:iCs/>
              </w:rPr>
            </w:pPr>
            <w:r w:rsidRPr="0040678A">
              <w:rPr>
                <w:i/>
                <w:iCs/>
                <w:sz w:val="22"/>
                <w:szCs w:val="22"/>
              </w:rPr>
              <w:t>p </w:t>
            </w:r>
          </w:p>
        </w:tc>
        <w:tc>
          <w:tcPr>
            <w:tcW w:w="854" w:type="dxa"/>
            <w:tcBorders>
              <w:top w:val="nil"/>
              <w:left w:val="nil"/>
              <w:bottom w:val="single" w:sz="8" w:space="0" w:color="auto"/>
              <w:right w:val="nil"/>
            </w:tcBorders>
            <w:noWrap/>
            <w:vAlign w:val="bottom"/>
          </w:tcPr>
          <w:p w:rsidR="002304D5" w:rsidRPr="0040678A" w:rsidRDefault="002304D5" w:rsidP="009865C8">
            <w:pPr>
              <w:jc w:val="right"/>
            </w:pPr>
            <w:r w:rsidRPr="0040678A">
              <w:rPr>
                <w:sz w:val="22"/>
                <w:szCs w:val="22"/>
              </w:rPr>
              <w:t>Coeff</w:t>
            </w:r>
          </w:p>
        </w:tc>
        <w:tc>
          <w:tcPr>
            <w:tcW w:w="840" w:type="dxa"/>
            <w:tcBorders>
              <w:top w:val="nil"/>
              <w:left w:val="nil"/>
              <w:bottom w:val="single" w:sz="8" w:space="0" w:color="auto"/>
              <w:right w:val="nil"/>
            </w:tcBorders>
            <w:noWrap/>
            <w:vAlign w:val="bottom"/>
          </w:tcPr>
          <w:p w:rsidR="002304D5" w:rsidRPr="0040678A" w:rsidRDefault="002304D5" w:rsidP="009865C8">
            <w:pPr>
              <w:jc w:val="right"/>
              <w:rPr>
                <w:i/>
                <w:iCs/>
              </w:rPr>
            </w:pPr>
            <w:r w:rsidRPr="0040678A">
              <w:rPr>
                <w:i/>
                <w:iCs/>
                <w:sz w:val="22"/>
                <w:szCs w:val="22"/>
              </w:rPr>
              <w:t>p</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INTERCEPT</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0.942</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0.017</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0.846</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0.904</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&lt;.0001</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0.880</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&lt;.0001</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0.047</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0.654</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0.063</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0.553</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D_CHG</w:t>
            </w:r>
            <w:r w:rsidRPr="0040678A">
              <w:rPr>
                <w:sz w:val="20"/>
                <w:szCs w:val="20"/>
                <w:vertAlign w:val="subscript"/>
              </w:rPr>
              <w:t>t-1</w:t>
            </w:r>
          </w:p>
        </w:tc>
        <w:tc>
          <w:tcPr>
            <w:tcW w:w="720" w:type="dxa"/>
            <w:gridSpan w:val="2"/>
            <w:tcBorders>
              <w:top w:val="nil"/>
              <w:left w:val="nil"/>
              <w:bottom w:val="nil"/>
              <w:right w:val="nil"/>
            </w:tcBorders>
            <w:vAlign w:val="bottom"/>
          </w:tcPr>
          <w:p w:rsidR="002304D5" w:rsidRPr="0040678A" w:rsidRDefault="002304D5" w:rsidP="009865C8">
            <w:pPr>
              <w:jc w:val="center"/>
            </w:pPr>
            <w:r w:rsidRPr="0040678A">
              <w:rPr>
                <w:sz w:val="22"/>
                <w:szCs w:val="22"/>
              </w:rPr>
              <w:t>+</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0.015</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0.008</w:t>
            </w:r>
          </w:p>
        </w:tc>
        <w:tc>
          <w:tcPr>
            <w:tcW w:w="840" w:type="dxa"/>
            <w:tcBorders>
              <w:top w:val="nil"/>
              <w:left w:val="nil"/>
              <w:bottom w:val="nil"/>
              <w:right w:val="nil"/>
            </w:tcBorders>
            <w:noWrap/>
            <w:vAlign w:val="bottom"/>
          </w:tcPr>
          <w:p w:rsidR="002304D5" w:rsidRDefault="002304D5" w:rsidP="009865C8">
            <w:pPr>
              <w:jc w:val="right"/>
              <w:rPr>
                <w:sz w:val="20"/>
                <w:szCs w:val="20"/>
              </w:rPr>
            </w:pP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0.037</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0.054</w:t>
            </w:r>
          </w:p>
        </w:tc>
        <w:tc>
          <w:tcPr>
            <w:tcW w:w="919" w:type="dxa"/>
            <w:tcBorders>
              <w:top w:val="nil"/>
              <w:left w:val="nil"/>
              <w:bottom w:val="nil"/>
              <w:right w:val="nil"/>
            </w:tcBorders>
            <w:noWrap/>
            <w:vAlign w:val="bottom"/>
          </w:tcPr>
          <w:p w:rsidR="002304D5" w:rsidRDefault="002304D5" w:rsidP="009865C8">
            <w:pPr>
              <w:rPr>
                <w:sz w:val="20"/>
                <w:szCs w:val="20"/>
              </w:rPr>
            </w:pP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0.013</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0.022</w:t>
            </w:r>
          </w:p>
        </w:tc>
        <w:tc>
          <w:tcPr>
            <w:tcW w:w="854" w:type="dxa"/>
            <w:tcBorders>
              <w:top w:val="nil"/>
              <w:left w:val="nil"/>
              <w:bottom w:val="nil"/>
              <w:right w:val="nil"/>
            </w:tcBorders>
            <w:noWrap/>
            <w:vAlign w:val="bottom"/>
          </w:tcPr>
          <w:p w:rsidR="002304D5" w:rsidRDefault="002304D5" w:rsidP="009865C8">
            <w:pPr>
              <w:jc w:val="right"/>
              <w:rPr>
                <w:sz w:val="20"/>
                <w:szCs w:val="20"/>
              </w:rPr>
            </w:pPr>
          </w:p>
        </w:tc>
        <w:tc>
          <w:tcPr>
            <w:tcW w:w="840" w:type="dxa"/>
            <w:tcBorders>
              <w:top w:val="nil"/>
              <w:left w:val="nil"/>
              <w:bottom w:val="nil"/>
              <w:right w:val="nil"/>
            </w:tcBorders>
            <w:noWrap/>
            <w:vAlign w:val="bottom"/>
          </w:tcPr>
          <w:p w:rsidR="002304D5" w:rsidRDefault="002304D5" w:rsidP="009865C8">
            <w:pPr>
              <w:jc w:val="right"/>
              <w:rPr>
                <w:sz w:val="20"/>
                <w:szCs w:val="20"/>
              </w:rPr>
            </w:pP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D</w:t>
            </w:r>
            <w:r w:rsidRPr="0040678A">
              <w:rPr>
                <w:sz w:val="22"/>
                <w:szCs w:val="22"/>
                <w:vertAlign w:val="subscript"/>
              </w:rPr>
              <w:t>PLUSR</w:t>
            </w:r>
            <w:r w:rsidRPr="0040678A">
              <w:rPr>
                <w:sz w:val="20"/>
                <w:szCs w:val="20"/>
                <w:vertAlign w:val="subscript"/>
              </w:rPr>
              <w:t>t-1</w:t>
            </w:r>
          </w:p>
        </w:tc>
        <w:tc>
          <w:tcPr>
            <w:tcW w:w="720" w:type="dxa"/>
            <w:gridSpan w:val="2"/>
            <w:tcBorders>
              <w:top w:val="nil"/>
              <w:left w:val="nil"/>
              <w:bottom w:val="nil"/>
              <w:right w:val="nil"/>
            </w:tcBorders>
            <w:vAlign w:val="bottom"/>
          </w:tcPr>
          <w:p w:rsidR="002304D5" w:rsidRPr="0040678A" w:rsidRDefault="002304D5" w:rsidP="009865C8">
            <w:pPr>
              <w:jc w:val="center"/>
            </w:pPr>
            <w:r w:rsidRPr="0040678A">
              <w:rPr>
                <w:sz w:val="22"/>
                <w:szCs w:val="22"/>
              </w:rPr>
              <w:t>+</w:t>
            </w:r>
          </w:p>
        </w:tc>
        <w:tc>
          <w:tcPr>
            <w:tcW w:w="840" w:type="dxa"/>
            <w:tcBorders>
              <w:top w:val="nil"/>
              <w:left w:val="nil"/>
              <w:bottom w:val="nil"/>
              <w:right w:val="nil"/>
            </w:tcBorders>
            <w:noWrap/>
            <w:vAlign w:val="bottom"/>
          </w:tcPr>
          <w:p w:rsidR="002304D5" w:rsidRDefault="002304D5" w:rsidP="009865C8">
            <w:pPr>
              <w:jc w:val="right"/>
              <w:rPr>
                <w:sz w:val="20"/>
                <w:szCs w:val="20"/>
              </w:rPr>
            </w:pPr>
          </w:p>
        </w:tc>
        <w:tc>
          <w:tcPr>
            <w:tcW w:w="840" w:type="dxa"/>
            <w:tcBorders>
              <w:top w:val="nil"/>
              <w:left w:val="nil"/>
              <w:bottom w:val="nil"/>
              <w:right w:val="nil"/>
            </w:tcBorders>
            <w:noWrap/>
            <w:vAlign w:val="bottom"/>
          </w:tcPr>
          <w:p w:rsidR="002304D5" w:rsidRDefault="002304D5" w:rsidP="009865C8">
            <w:pPr>
              <w:jc w:val="right"/>
              <w:rPr>
                <w:sz w:val="20"/>
                <w:szCs w:val="20"/>
              </w:rP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0.020</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0.003</w:t>
            </w:r>
          </w:p>
        </w:tc>
        <w:tc>
          <w:tcPr>
            <w:tcW w:w="895" w:type="dxa"/>
            <w:tcBorders>
              <w:top w:val="nil"/>
              <w:left w:val="nil"/>
              <w:bottom w:val="nil"/>
              <w:right w:val="nil"/>
            </w:tcBorders>
            <w:noWrap/>
            <w:vAlign w:val="bottom"/>
          </w:tcPr>
          <w:p w:rsidR="002304D5" w:rsidRDefault="002304D5" w:rsidP="009865C8">
            <w:pPr>
              <w:rPr>
                <w:sz w:val="20"/>
                <w:szCs w:val="20"/>
              </w:rPr>
            </w:pPr>
          </w:p>
        </w:tc>
        <w:tc>
          <w:tcPr>
            <w:tcW w:w="946" w:type="dxa"/>
            <w:tcBorders>
              <w:top w:val="nil"/>
              <w:left w:val="nil"/>
              <w:bottom w:val="nil"/>
              <w:right w:val="nil"/>
            </w:tcBorders>
            <w:noWrap/>
            <w:vAlign w:val="bottom"/>
          </w:tcPr>
          <w:p w:rsidR="002304D5" w:rsidRDefault="002304D5" w:rsidP="009865C8">
            <w:pPr>
              <w:jc w:val="right"/>
              <w:rPr>
                <w:sz w:val="20"/>
                <w:szCs w:val="20"/>
              </w:rPr>
            </w:pP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0.026</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0.177</w:t>
            </w:r>
          </w:p>
        </w:tc>
        <w:tc>
          <w:tcPr>
            <w:tcW w:w="840" w:type="dxa"/>
            <w:tcBorders>
              <w:top w:val="nil"/>
              <w:left w:val="nil"/>
              <w:bottom w:val="nil"/>
              <w:right w:val="nil"/>
            </w:tcBorders>
            <w:noWrap/>
            <w:vAlign w:val="bottom"/>
          </w:tcPr>
          <w:p w:rsidR="002304D5" w:rsidRDefault="002304D5" w:rsidP="009865C8">
            <w:pPr>
              <w:jc w:val="right"/>
              <w:rPr>
                <w:sz w:val="20"/>
                <w:szCs w:val="20"/>
              </w:rPr>
            </w:pPr>
          </w:p>
        </w:tc>
        <w:tc>
          <w:tcPr>
            <w:tcW w:w="946" w:type="dxa"/>
            <w:tcBorders>
              <w:top w:val="nil"/>
              <w:left w:val="nil"/>
              <w:bottom w:val="nil"/>
              <w:right w:val="nil"/>
            </w:tcBorders>
            <w:noWrap/>
            <w:vAlign w:val="bottom"/>
          </w:tcPr>
          <w:p w:rsidR="002304D5" w:rsidRDefault="002304D5" w:rsidP="009865C8">
            <w:pPr>
              <w:jc w:val="right"/>
              <w:rPr>
                <w:sz w:val="20"/>
                <w:szCs w:val="20"/>
              </w:rPr>
            </w:pP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0.021</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0.003</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D</w:t>
            </w:r>
            <w:r w:rsidRPr="0040678A">
              <w:rPr>
                <w:sz w:val="22"/>
                <w:szCs w:val="22"/>
                <w:vertAlign w:val="subscript"/>
              </w:rPr>
              <w:t>MINUSR</w:t>
            </w:r>
            <w:r w:rsidRPr="0040678A">
              <w:rPr>
                <w:sz w:val="20"/>
                <w:szCs w:val="20"/>
                <w:vertAlign w:val="subscript"/>
              </w:rPr>
              <w:t>t-1</w:t>
            </w:r>
          </w:p>
        </w:tc>
        <w:tc>
          <w:tcPr>
            <w:tcW w:w="720" w:type="dxa"/>
            <w:gridSpan w:val="2"/>
            <w:tcBorders>
              <w:top w:val="nil"/>
              <w:left w:val="nil"/>
              <w:bottom w:val="nil"/>
              <w:right w:val="nil"/>
            </w:tcBorders>
            <w:vAlign w:val="bottom"/>
          </w:tcPr>
          <w:p w:rsidR="002304D5" w:rsidRPr="0040678A" w:rsidRDefault="002304D5" w:rsidP="009865C8">
            <w:pPr>
              <w:jc w:val="center"/>
            </w:pPr>
            <w:r w:rsidRPr="0040678A">
              <w:rPr>
                <w:sz w:val="22"/>
                <w:szCs w:val="22"/>
              </w:rPr>
              <w:t>+</w:t>
            </w:r>
          </w:p>
        </w:tc>
        <w:tc>
          <w:tcPr>
            <w:tcW w:w="840" w:type="dxa"/>
            <w:tcBorders>
              <w:top w:val="nil"/>
              <w:left w:val="nil"/>
              <w:bottom w:val="nil"/>
              <w:right w:val="nil"/>
            </w:tcBorders>
            <w:noWrap/>
            <w:vAlign w:val="bottom"/>
          </w:tcPr>
          <w:p w:rsidR="002304D5" w:rsidRDefault="002304D5" w:rsidP="009865C8">
            <w:pPr>
              <w:jc w:val="right"/>
              <w:rPr>
                <w:sz w:val="20"/>
                <w:szCs w:val="20"/>
              </w:rPr>
            </w:pPr>
          </w:p>
        </w:tc>
        <w:tc>
          <w:tcPr>
            <w:tcW w:w="840" w:type="dxa"/>
            <w:tcBorders>
              <w:top w:val="nil"/>
              <w:left w:val="nil"/>
              <w:bottom w:val="nil"/>
              <w:right w:val="nil"/>
            </w:tcBorders>
            <w:noWrap/>
            <w:vAlign w:val="bottom"/>
          </w:tcPr>
          <w:p w:rsidR="002304D5" w:rsidRDefault="002304D5" w:rsidP="009865C8">
            <w:pPr>
              <w:jc w:val="right"/>
              <w:rPr>
                <w:sz w:val="20"/>
                <w:szCs w:val="20"/>
              </w:rP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0.010</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0.087</w:t>
            </w:r>
          </w:p>
        </w:tc>
        <w:tc>
          <w:tcPr>
            <w:tcW w:w="895" w:type="dxa"/>
            <w:tcBorders>
              <w:top w:val="nil"/>
              <w:left w:val="nil"/>
              <w:bottom w:val="nil"/>
              <w:right w:val="nil"/>
            </w:tcBorders>
            <w:noWrap/>
            <w:vAlign w:val="bottom"/>
          </w:tcPr>
          <w:p w:rsidR="002304D5" w:rsidRDefault="002304D5" w:rsidP="009865C8">
            <w:pPr>
              <w:rPr>
                <w:sz w:val="20"/>
                <w:szCs w:val="20"/>
              </w:rPr>
            </w:pPr>
          </w:p>
        </w:tc>
        <w:tc>
          <w:tcPr>
            <w:tcW w:w="946" w:type="dxa"/>
            <w:tcBorders>
              <w:top w:val="nil"/>
              <w:left w:val="nil"/>
              <w:bottom w:val="nil"/>
              <w:right w:val="nil"/>
            </w:tcBorders>
            <w:noWrap/>
            <w:vAlign w:val="bottom"/>
          </w:tcPr>
          <w:p w:rsidR="002304D5" w:rsidRDefault="002304D5" w:rsidP="009865C8">
            <w:pPr>
              <w:jc w:val="right"/>
              <w:rPr>
                <w:sz w:val="20"/>
                <w:szCs w:val="20"/>
              </w:rPr>
            </w:pP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0.049</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0.038</w:t>
            </w:r>
          </w:p>
        </w:tc>
        <w:tc>
          <w:tcPr>
            <w:tcW w:w="840" w:type="dxa"/>
            <w:tcBorders>
              <w:top w:val="nil"/>
              <w:left w:val="nil"/>
              <w:bottom w:val="nil"/>
              <w:right w:val="nil"/>
            </w:tcBorders>
            <w:noWrap/>
            <w:vAlign w:val="bottom"/>
          </w:tcPr>
          <w:p w:rsidR="002304D5" w:rsidRDefault="002304D5" w:rsidP="009865C8">
            <w:pPr>
              <w:jc w:val="right"/>
              <w:rPr>
                <w:sz w:val="20"/>
                <w:szCs w:val="20"/>
              </w:rPr>
            </w:pPr>
          </w:p>
        </w:tc>
        <w:tc>
          <w:tcPr>
            <w:tcW w:w="946" w:type="dxa"/>
            <w:tcBorders>
              <w:top w:val="nil"/>
              <w:left w:val="nil"/>
              <w:bottom w:val="nil"/>
              <w:right w:val="nil"/>
            </w:tcBorders>
            <w:noWrap/>
            <w:vAlign w:val="bottom"/>
          </w:tcPr>
          <w:p w:rsidR="002304D5" w:rsidRDefault="002304D5" w:rsidP="009865C8">
            <w:pPr>
              <w:jc w:val="right"/>
              <w:rPr>
                <w:sz w:val="20"/>
                <w:szCs w:val="20"/>
              </w:rPr>
            </w:pP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0.006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0.228</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D_A</w:t>
            </w:r>
            <w:r w:rsidRPr="0040678A">
              <w:rPr>
                <w:sz w:val="20"/>
                <w:szCs w:val="20"/>
                <w:vertAlign w:val="subscript"/>
              </w:rPr>
              <w:t>t-1</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0.027</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0.056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0.025</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0.080</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0.090</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0.071</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0.095</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0.059</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0.007</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0.658</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0.004</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0.814</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D_BBB</w:t>
            </w:r>
            <w:r w:rsidRPr="0040678A">
              <w:rPr>
                <w:sz w:val="20"/>
                <w:szCs w:val="20"/>
                <w:vertAlign w:val="subscript"/>
              </w:rPr>
              <w:t>t-1</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0.010</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0.476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0.007</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0.631</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0.098</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0.056</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0.105</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0.044</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-0.026</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0.107</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-0.031</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0.059</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D_BB</w:t>
            </w:r>
            <w:r w:rsidRPr="0040678A">
              <w:rPr>
                <w:sz w:val="20"/>
                <w:szCs w:val="20"/>
                <w:vertAlign w:val="subscript"/>
              </w:rPr>
              <w:t>t-1</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-0.010</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0.538</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-0.013</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0.420</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0.028</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0.625</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0.035</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0.543</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-0.032</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0.078</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-0.037</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0.044</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D_B</w:t>
            </w:r>
            <w:r w:rsidRPr="0040678A">
              <w:rPr>
                <w:sz w:val="20"/>
                <w:szCs w:val="20"/>
                <w:vertAlign w:val="subscript"/>
              </w:rPr>
              <w:t>t-1</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-0.029</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0.106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-0.036</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0.058</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0.001</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0.990</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0.016</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0.806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-0.049</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0.015</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-0.059</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0.005</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D_CCC</w:t>
            </w:r>
            <w:r w:rsidRPr="0040678A">
              <w:rPr>
                <w:sz w:val="20"/>
                <w:szCs w:val="20"/>
                <w:vertAlign w:val="subscript"/>
              </w:rPr>
              <w:t>t-1</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-0.039</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0.196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-0.047</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0.135</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-0.011</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0.916</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0.005</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0.963</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-0.055</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0.096</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-0.066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0.050</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BM</w:t>
            </w:r>
            <w:r w:rsidRPr="0040678A">
              <w:rPr>
                <w:sz w:val="20"/>
                <w:szCs w:val="20"/>
                <w:vertAlign w:val="subscript"/>
              </w:rPr>
              <w:t>t</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0.003</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0.131</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0.003</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0.146</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0.002</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0.532</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0.002</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0.526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0.003</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0.250</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0.002</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0.281</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LNSALES</w:t>
            </w:r>
            <w:r w:rsidRPr="0040678A">
              <w:rPr>
                <w:sz w:val="20"/>
                <w:szCs w:val="20"/>
                <w:vertAlign w:val="subscript"/>
              </w:rPr>
              <w:t>t</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0.015</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&lt;.0001</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0.014</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&lt;.0001</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0.003</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0.783</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0.005</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0.689</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0.016</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&lt;.0001</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0.015</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&lt;.0001</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DEISS</w:t>
            </w:r>
            <w:r w:rsidRPr="0040678A">
              <w:rPr>
                <w:sz w:val="20"/>
                <w:szCs w:val="20"/>
                <w:vertAlign w:val="subscript"/>
              </w:rPr>
              <w:t>t+1</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-0.002</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0.811</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-0.001</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0.828</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0.003</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0.927</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0.002</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0.936</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-0.003</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0.666</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-0.003</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0.693</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1895" w:type="dxa"/>
            <w:tcBorders>
              <w:top w:val="nil"/>
              <w:left w:val="nil"/>
              <w:bottom w:val="nil"/>
              <w:right w:val="nil"/>
            </w:tcBorders>
            <w:noWrap/>
            <w:vAlign w:val="bottom"/>
          </w:tcPr>
          <w:p w:rsidR="002304D5" w:rsidRPr="0040678A" w:rsidRDefault="002304D5" w:rsidP="009865C8">
            <w:r w:rsidRPr="0040678A">
              <w:rPr>
                <w:sz w:val="22"/>
                <w:szCs w:val="22"/>
              </w:rPr>
              <w:t>NOA</w:t>
            </w:r>
            <w:r w:rsidRPr="0040678A">
              <w:rPr>
                <w:sz w:val="20"/>
                <w:szCs w:val="20"/>
                <w:vertAlign w:val="subscript"/>
              </w:rPr>
              <w:t>t-1</w:t>
            </w:r>
          </w:p>
        </w:tc>
        <w:tc>
          <w:tcPr>
            <w:tcW w:w="720" w:type="dxa"/>
            <w:gridSpan w:val="2"/>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0.031</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&lt;.0001</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0.031</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&lt;.0001</w:t>
            </w:r>
          </w:p>
        </w:tc>
        <w:tc>
          <w:tcPr>
            <w:tcW w:w="895" w:type="dxa"/>
            <w:tcBorders>
              <w:top w:val="nil"/>
              <w:left w:val="nil"/>
              <w:bottom w:val="nil"/>
              <w:right w:val="nil"/>
            </w:tcBorders>
            <w:noWrap/>
            <w:vAlign w:val="bottom"/>
          </w:tcPr>
          <w:p w:rsidR="002304D5" w:rsidRDefault="002304D5" w:rsidP="009865C8">
            <w:pPr>
              <w:jc w:val="right"/>
              <w:rPr>
                <w:sz w:val="20"/>
                <w:szCs w:val="20"/>
              </w:rPr>
            </w:pPr>
            <w:r>
              <w:rPr>
                <w:sz w:val="20"/>
                <w:szCs w:val="20"/>
              </w:rPr>
              <w:t>0.007</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0.213</w:t>
            </w:r>
          </w:p>
        </w:tc>
        <w:tc>
          <w:tcPr>
            <w:tcW w:w="919" w:type="dxa"/>
            <w:tcBorders>
              <w:top w:val="nil"/>
              <w:left w:val="nil"/>
              <w:bottom w:val="nil"/>
              <w:right w:val="nil"/>
            </w:tcBorders>
            <w:noWrap/>
            <w:vAlign w:val="bottom"/>
          </w:tcPr>
          <w:p w:rsidR="002304D5" w:rsidRDefault="002304D5" w:rsidP="009865C8">
            <w:pPr>
              <w:jc w:val="right"/>
              <w:rPr>
                <w:sz w:val="20"/>
                <w:szCs w:val="20"/>
              </w:rPr>
            </w:pPr>
            <w:r>
              <w:rPr>
                <w:sz w:val="20"/>
                <w:szCs w:val="20"/>
              </w:rPr>
              <w:t>0.007</w:t>
            </w:r>
          </w:p>
        </w:tc>
        <w:tc>
          <w:tcPr>
            <w:tcW w:w="840" w:type="dxa"/>
            <w:tcBorders>
              <w:top w:val="nil"/>
              <w:left w:val="nil"/>
              <w:bottom w:val="nil"/>
              <w:right w:val="single" w:sz="4" w:space="0" w:color="auto"/>
            </w:tcBorders>
            <w:noWrap/>
            <w:vAlign w:val="bottom"/>
          </w:tcPr>
          <w:p w:rsidR="002304D5" w:rsidRDefault="002304D5" w:rsidP="009865C8">
            <w:pPr>
              <w:jc w:val="right"/>
              <w:rPr>
                <w:sz w:val="20"/>
                <w:szCs w:val="20"/>
              </w:rPr>
            </w:pPr>
            <w:r>
              <w:rPr>
                <w:sz w:val="20"/>
                <w:szCs w:val="20"/>
              </w:rPr>
              <w:t>0.219</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0.028</w:t>
            </w:r>
          </w:p>
        </w:tc>
        <w:tc>
          <w:tcPr>
            <w:tcW w:w="946" w:type="dxa"/>
            <w:tcBorders>
              <w:top w:val="nil"/>
              <w:left w:val="nil"/>
              <w:bottom w:val="nil"/>
              <w:right w:val="nil"/>
            </w:tcBorders>
            <w:noWrap/>
            <w:vAlign w:val="bottom"/>
          </w:tcPr>
          <w:p w:rsidR="002304D5" w:rsidRDefault="002304D5" w:rsidP="009865C8">
            <w:pPr>
              <w:jc w:val="right"/>
              <w:rPr>
                <w:sz w:val="20"/>
                <w:szCs w:val="20"/>
              </w:rPr>
            </w:pPr>
            <w:r>
              <w:rPr>
                <w:sz w:val="20"/>
                <w:szCs w:val="20"/>
              </w:rPr>
              <w:t>&lt;.0001</w:t>
            </w:r>
          </w:p>
        </w:tc>
        <w:tc>
          <w:tcPr>
            <w:tcW w:w="854" w:type="dxa"/>
            <w:tcBorders>
              <w:top w:val="nil"/>
              <w:left w:val="nil"/>
              <w:bottom w:val="nil"/>
              <w:right w:val="nil"/>
            </w:tcBorders>
            <w:noWrap/>
            <w:vAlign w:val="bottom"/>
          </w:tcPr>
          <w:p w:rsidR="002304D5" w:rsidRDefault="002304D5" w:rsidP="009865C8">
            <w:pPr>
              <w:jc w:val="right"/>
              <w:rPr>
                <w:sz w:val="20"/>
                <w:szCs w:val="20"/>
              </w:rPr>
            </w:pPr>
            <w:r>
              <w:rPr>
                <w:sz w:val="20"/>
                <w:szCs w:val="20"/>
              </w:rPr>
              <w:t>0.028</w:t>
            </w:r>
          </w:p>
        </w:tc>
        <w:tc>
          <w:tcPr>
            <w:tcW w:w="840" w:type="dxa"/>
            <w:tcBorders>
              <w:top w:val="nil"/>
              <w:left w:val="nil"/>
              <w:bottom w:val="nil"/>
              <w:right w:val="nil"/>
            </w:tcBorders>
            <w:noWrap/>
            <w:vAlign w:val="bottom"/>
          </w:tcPr>
          <w:p w:rsidR="002304D5" w:rsidRDefault="002304D5" w:rsidP="009865C8">
            <w:pPr>
              <w:jc w:val="right"/>
              <w:rPr>
                <w:sz w:val="20"/>
                <w:szCs w:val="20"/>
              </w:rPr>
            </w:pPr>
            <w:r>
              <w:rPr>
                <w:sz w:val="20"/>
                <w:szCs w:val="20"/>
              </w:rPr>
              <w:t>&lt;.0001</w:t>
            </w: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2615" w:type="dxa"/>
            <w:gridSpan w:val="3"/>
            <w:tcBorders>
              <w:top w:val="nil"/>
              <w:left w:val="nil"/>
              <w:bottom w:val="nil"/>
              <w:right w:val="nil"/>
            </w:tcBorders>
            <w:noWrap/>
            <w:vAlign w:val="bottom"/>
          </w:tcPr>
          <w:p w:rsidR="002304D5" w:rsidRPr="0040678A" w:rsidRDefault="002304D5" w:rsidP="009865C8">
            <w:r w:rsidRPr="0040678A">
              <w:rPr>
                <w:sz w:val="22"/>
                <w:szCs w:val="22"/>
              </w:rPr>
              <w:t>Control for firm clustering</w:t>
            </w:r>
          </w:p>
        </w:tc>
        <w:tc>
          <w:tcPr>
            <w:tcW w:w="840" w:type="dxa"/>
            <w:tcBorders>
              <w:top w:val="nil"/>
              <w:left w:val="nil"/>
              <w:bottom w:val="nil"/>
              <w:right w:val="nil"/>
            </w:tcBorders>
            <w:noWrap/>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nil"/>
            </w:tcBorders>
            <w:vAlign w:val="bottom"/>
          </w:tcPr>
          <w:p w:rsidR="002304D5" w:rsidRPr="0040678A" w:rsidRDefault="002304D5" w:rsidP="009865C8">
            <w:pPr>
              <w:jc w:val="right"/>
            </w:pPr>
          </w:p>
        </w:tc>
        <w:tc>
          <w:tcPr>
            <w:tcW w:w="840"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single" w:sz="4" w:space="0" w:color="auto"/>
            </w:tcBorders>
            <w:noWrap/>
            <w:vAlign w:val="bottom"/>
          </w:tcPr>
          <w:p w:rsidR="002304D5" w:rsidRPr="0040678A" w:rsidRDefault="002304D5" w:rsidP="009865C8">
            <w:pPr>
              <w:jc w:val="right"/>
            </w:pPr>
            <w:r w:rsidRPr="0040678A">
              <w:rPr>
                <w:sz w:val="22"/>
                <w:szCs w:val="22"/>
              </w:rPr>
              <w:t> </w:t>
            </w:r>
          </w:p>
        </w:tc>
        <w:tc>
          <w:tcPr>
            <w:tcW w:w="895"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946" w:type="dxa"/>
            <w:tcBorders>
              <w:top w:val="nil"/>
              <w:left w:val="nil"/>
              <w:bottom w:val="nil"/>
              <w:right w:val="nil"/>
            </w:tcBorders>
            <w:vAlign w:val="bottom"/>
          </w:tcPr>
          <w:p w:rsidR="002304D5" w:rsidRPr="0040678A" w:rsidRDefault="002304D5" w:rsidP="009865C8">
            <w:pPr>
              <w:jc w:val="right"/>
            </w:pPr>
          </w:p>
        </w:tc>
        <w:tc>
          <w:tcPr>
            <w:tcW w:w="919"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single" w:sz="4" w:space="0" w:color="auto"/>
            </w:tcBorders>
            <w:noWrap/>
            <w:vAlign w:val="bottom"/>
          </w:tcPr>
          <w:p w:rsidR="002304D5" w:rsidRPr="0040678A" w:rsidRDefault="002304D5" w:rsidP="009865C8">
            <w:pPr>
              <w:rPr>
                <w:rFonts w:ascii="Arial" w:hAnsi="Arial" w:cs="Arial"/>
                <w:sz w:val="20"/>
                <w:szCs w:val="20"/>
              </w:rPr>
            </w:pPr>
            <w:r w:rsidRPr="0040678A">
              <w:rPr>
                <w:rFonts w:ascii="Arial" w:hAnsi="Arial" w:cs="Arial"/>
                <w:sz w:val="20"/>
                <w:szCs w:val="20"/>
              </w:rPr>
              <w:t> </w:t>
            </w:r>
          </w:p>
        </w:tc>
        <w:tc>
          <w:tcPr>
            <w:tcW w:w="840" w:type="dxa"/>
            <w:tcBorders>
              <w:top w:val="nil"/>
              <w:left w:val="nil"/>
              <w:bottom w:val="nil"/>
              <w:right w:val="nil"/>
            </w:tcBorders>
            <w:noWrap/>
            <w:vAlign w:val="bottom"/>
          </w:tcPr>
          <w:p w:rsidR="002304D5" w:rsidRPr="0040678A" w:rsidRDefault="002304D5" w:rsidP="009865C8">
            <w:pPr>
              <w:jc w:val="right"/>
            </w:pPr>
            <w:r w:rsidRPr="0040678A">
              <w:rPr>
                <w:sz w:val="22"/>
                <w:szCs w:val="22"/>
              </w:rPr>
              <w:t>Yes</w:t>
            </w:r>
          </w:p>
        </w:tc>
        <w:tc>
          <w:tcPr>
            <w:tcW w:w="946" w:type="dxa"/>
            <w:tcBorders>
              <w:top w:val="nil"/>
              <w:left w:val="nil"/>
              <w:bottom w:val="nil"/>
              <w:right w:val="nil"/>
            </w:tcBorders>
            <w:vAlign w:val="bottom"/>
          </w:tcPr>
          <w:p w:rsidR="002304D5" w:rsidRPr="0040678A" w:rsidRDefault="002304D5" w:rsidP="009865C8">
            <w:pPr>
              <w:jc w:val="right"/>
            </w:pPr>
          </w:p>
        </w:tc>
        <w:tc>
          <w:tcPr>
            <w:tcW w:w="854"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nil"/>
            </w:tcBorders>
            <w:noWrap/>
            <w:vAlign w:val="bottom"/>
          </w:tcPr>
          <w:p w:rsidR="002304D5" w:rsidRPr="0040678A" w:rsidRDefault="002304D5" w:rsidP="009865C8">
            <w:pPr>
              <w:jc w:val="right"/>
            </w:pP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2210" w:type="dxa"/>
            <w:gridSpan w:val="2"/>
            <w:tcBorders>
              <w:top w:val="nil"/>
              <w:left w:val="nil"/>
              <w:bottom w:val="nil"/>
              <w:right w:val="nil"/>
            </w:tcBorders>
            <w:noWrap/>
            <w:vAlign w:val="bottom"/>
          </w:tcPr>
          <w:p w:rsidR="002304D5" w:rsidRPr="0040678A" w:rsidRDefault="002304D5" w:rsidP="009865C8">
            <w:r w:rsidRPr="0040678A">
              <w:rPr>
                <w:sz w:val="22"/>
                <w:szCs w:val="22"/>
              </w:rPr>
              <w:t>Industry effects</w:t>
            </w:r>
          </w:p>
        </w:tc>
        <w:tc>
          <w:tcPr>
            <w:tcW w:w="405" w:type="dxa"/>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nil"/>
            </w:tcBorders>
            <w:vAlign w:val="bottom"/>
          </w:tcPr>
          <w:p w:rsidR="002304D5" w:rsidRPr="0040678A" w:rsidRDefault="002304D5" w:rsidP="009865C8">
            <w:pPr>
              <w:jc w:val="right"/>
            </w:pPr>
          </w:p>
        </w:tc>
        <w:tc>
          <w:tcPr>
            <w:tcW w:w="840"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single" w:sz="4" w:space="0" w:color="auto"/>
            </w:tcBorders>
            <w:noWrap/>
            <w:vAlign w:val="bottom"/>
          </w:tcPr>
          <w:p w:rsidR="002304D5" w:rsidRPr="0040678A" w:rsidRDefault="002304D5" w:rsidP="009865C8">
            <w:pPr>
              <w:jc w:val="right"/>
            </w:pPr>
            <w:r w:rsidRPr="0040678A">
              <w:rPr>
                <w:sz w:val="22"/>
                <w:szCs w:val="22"/>
              </w:rPr>
              <w:t> </w:t>
            </w:r>
          </w:p>
        </w:tc>
        <w:tc>
          <w:tcPr>
            <w:tcW w:w="895"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946" w:type="dxa"/>
            <w:tcBorders>
              <w:top w:val="nil"/>
              <w:left w:val="nil"/>
              <w:bottom w:val="nil"/>
              <w:right w:val="nil"/>
            </w:tcBorders>
            <w:vAlign w:val="bottom"/>
          </w:tcPr>
          <w:p w:rsidR="002304D5" w:rsidRPr="0040678A" w:rsidRDefault="002304D5" w:rsidP="009865C8">
            <w:pPr>
              <w:jc w:val="right"/>
            </w:pPr>
          </w:p>
        </w:tc>
        <w:tc>
          <w:tcPr>
            <w:tcW w:w="919"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single" w:sz="4" w:space="0" w:color="auto"/>
            </w:tcBorders>
            <w:noWrap/>
            <w:vAlign w:val="bottom"/>
          </w:tcPr>
          <w:p w:rsidR="002304D5" w:rsidRPr="0040678A" w:rsidRDefault="002304D5" w:rsidP="009865C8">
            <w:pPr>
              <w:jc w:val="right"/>
            </w:pPr>
            <w:r w:rsidRPr="0040678A">
              <w:rPr>
                <w:sz w:val="22"/>
                <w:szCs w:val="22"/>
              </w:rPr>
              <w:t> </w:t>
            </w:r>
          </w:p>
        </w:tc>
        <w:tc>
          <w:tcPr>
            <w:tcW w:w="840" w:type="dxa"/>
            <w:tcBorders>
              <w:top w:val="nil"/>
              <w:left w:val="nil"/>
              <w:bottom w:val="nil"/>
              <w:right w:val="nil"/>
            </w:tcBorders>
            <w:noWrap/>
            <w:vAlign w:val="bottom"/>
          </w:tcPr>
          <w:p w:rsidR="002304D5" w:rsidRPr="0040678A" w:rsidRDefault="002304D5" w:rsidP="009865C8">
            <w:pPr>
              <w:jc w:val="right"/>
            </w:pPr>
            <w:r w:rsidRPr="0040678A">
              <w:rPr>
                <w:sz w:val="22"/>
                <w:szCs w:val="22"/>
              </w:rPr>
              <w:t>Yes</w:t>
            </w:r>
          </w:p>
        </w:tc>
        <w:tc>
          <w:tcPr>
            <w:tcW w:w="946" w:type="dxa"/>
            <w:tcBorders>
              <w:top w:val="nil"/>
              <w:left w:val="nil"/>
              <w:bottom w:val="nil"/>
              <w:right w:val="nil"/>
            </w:tcBorders>
            <w:vAlign w:val="bottom"/>
          </w:tcPr>
          <w:p w:rsidR="002304D5" w:rsidRPr="0040678A" w:rsidRDefault="002304D5" w:rsidP="009865C8">
            <w:pPr>
              <w:jc w:val="right"/>
            </w:pPr>
          </w:p>
        </w:tc>
        <w:tc>
          <w:tcPr>
            <w:tcW w:w="854"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nil"/>
            </w:tcBorders>
            <w:noWrap/>
            <w:vAlign w:val="bottom"/>
          </w:tcPr>
          <w:p w:rsidR="002304D5" w:rsidRPr="0040678A" w:rsidRDefault="002304D5" w:rsidP="009865C8">
            <w:pPr>
              <w:jc w:val="right"/>
            </w:pPr>
          </w:p>
        </w:tc>
      </w:tr>
      <w:tr w:rsidR="002304D5" w:rsidRPr="0040678A" w:rsidTr="00DD61B2">
        <w:trPr>
          <w:trHeight w:val="270"/>
          <w:jc w:val="center"/>
        </w:trPr>
        <w:tc>
          <w:tcPr>
            <w:tcW w:w="280" w:type="dxa"/>
            <w:tcBorders>
              <w:top w:val="nil"/>
              <w:left w:val="nil"/>
              <w:bottom w:val="nil"/>
              <w:right w:val="nil"/>
            </w:tcBorders>
            <w:noWrap/>
            <w:vAlign w:val="bottom"/>
          </w:tcPr>
          <w:p w:rsidR="002304D5" w:rsidRPr="0040678A" w:rsidRDefault="002304D5" w:rsidP="009865C8"/>
        </w:tc>
        <w:tc>
          <w:tcPr>
            <w:tcW w:w="2210" w:type="dxa"/>
            <w:gridSpan w:val="2"/>
            <w:tcBorders>
              <w:top w:val="nil"/>
              <w:left w:val="nil"/>
              <w:bottom w:val="nil"/>
              <w:right w:val="nil"/>
            </w:tcBorders>
            <w:noWrap/>
            <w:vAlign w:val="bottom"/>
          </w:tcPr>
          <w:p w:rsidR="002304D5" w:rsidRPr="0040678A" w:rsidRDefault="002304D5" w:rsidP="009865C8">
            <w:r w:rsidRPr="0040678A">
              <w:rPr>
                <w:sz w:val="22"/>
                <w:szCs w:val="22"/>
              </w:rPr>
              <w:t>Year effects</w:t>
            </w:r>
          </w:p>
        </w:tc>
        <w:tc>
          <w:tcPr>
            <w:tcW w:w="405" w:type="dxa"/>
            <w:tcBorders>
              <w:top w:val="nil"/>
              <w:left w:val="nil"/>
              <w:bottom w:val="nil"/>
              <w:right w:val="nil"/>
            </w:tcBorders>
          </w:tcPr>
          <w:p w:rsidR="002304D5" w:rsidRPr="0040678A" w:rsidRDefault="002304D5" w:rsidP="009865C8">
            <w:pPr>
              <w:jc w:val="center"/>
            </w:pPr>
          </w:p>
        </w:tc>
        <w:tc>
          <w:tcPr>
            <w:tcW w:w="840" w:type="dxa"/>
            <w:tcBorders>
              <w:top w:val="nil"/>
              <w:left w:val="nil"/>
              <w:bottom w:val="nil"/>
              <w:right w:val="nil"/>
            </w:tcBorders>
            <w:noWrap/>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nil"/>
            </w:tcBorders>
            <w:vAlign w:val="bottom"/>
          </w:tcPr>
          <w:p w:rsidR="002304D5" w:rsidRPr="0040678A" w:rsidRDefault="002304D5" w:rsidP="009865C8">
            <w:pPr>
              <w:jc w:val="right"/>
            </w:pPr>
          </w:p>
        </w:tc>
        <w:tc>
          <w:tcPr>
            <w:tcW w:w="840"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single" w:sz="4" w:space="0" w:color="auto"/>
            </w:tcBorders>
            <w:noWrap/>
            <w:vAlign w:val="bottom"/>
          </w:tcPr>
          <w:p w:rsidR="002304D5" w:rsidRPr="0040678A" w:rsidRDefault="002304D5" w:rsidP="009865C8">
            <w:pPr>
              <w:jc w:val="right"/>
            </w:pPr>
            <w:r w:rsidRPr="0040678A">
              <w:rPr>
                <w:sz w:val="22"/>
                <w:szCs w:val="22"/>
              </w:rPr>
              <w:t> </w:t>
            </w:r>
          </w:p>
        </w:tc>
        <w:tc>
          <w:tcPr>
            <w:tcW w:w="895"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946" w:type="dxa"/>
            <w:tcBorders>
              <w:top w:val="nil"/>
              <w:left w:val="nil"/>
              <w:bottom w:val="nil"/>
              <w:right w:val="nil"/>
            </w:tcBorders>
            <w:vAlign w:val="bottom"/>
          </w:tcPr>
          <w:p w:rsidR="002304D5" w:rsidRPr="0040678A" w:rsidRDefault="002304D5" w:rsidP="009865C8">
            <w:pPr>
              <w:jc w:val="right"/>
            </w:pPr>
          </w:p>
        </w:tc>
        <w:tc>
          <w:tcPr>
            <w:tcW w:w="919"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single" w:sz="4" w:space="0" w:color="auto"/>
            </w:tcBorders>
            <w:noWrap/>
            <w:vAlign w:val="bottom"/>
          </w:tcPr>
          <w:p w:rsidR="002304D5" w:rsidRPr="0040678A" w:rsidRDefault="002304D5" w:rsidP="009865C8">
            <w:pPr>
              <w:jc w:val="right"/>
            </w:pPr>
            <w:r w:rsidRPr="0040678A">
              <w:rPr>
                <w:sz w:val="22"/>
                <w:szCs w:val="22"/>
              </w:rPr>
              <w:t> </w:t>
            </w:r>
          </w:p>
        </w:tc>
        <w:tc>
          <w:tcPr>
            <w:tcW w:w="840" w:type="dxa"/>
            <w:tcBorders>
              <w:top w:val="nil"/>
              <w:left w:val="nil"/>
              <w:bottom w:val="nil"/>
              <w:right w:val="nil"/>
            </w:tcBorders>
            <w:noWrap/>
            <w:vAlign w:val="bottom"/>
          </w:tcPr>
          <w:p w:rsidR="002304D5" w:rsidRPr="0040678A" w:rsidRDefault="002304D5" w:rsidP="009865C8">
            <w:pPr>
              <w:jc w:val="right"/>
            </w:pPr>
            <w:r w:rsidRPr="0040678A">
              <w:rPr>
                <w:sz w:val="22"/>
                <w:szCs w:val="22"/>
              </w:rPr>
              <w:t>Yes</w:t>
            </w:r>
          </w:p>
        </w:tc>
        <w:tc>
          <w:tcPr>
            <w:tcW w:w="946" w:type="dxa"/>
            <w:tcBorders>
              <w:top w:val="nil"/>
              <w:left w:val="nil"/>
              <w:bottom w:val="nil"/>
              <w:right w:val="nil"/>
            </w:tcBorders>
            <w:vAlign w:val="bottom"/>
          </w:tcPr>
          <w:p w:rsidR="002304D5" w:rsidRPr="0040678A" w:rsidRDefault="002304D5" w:rsidP="009865C8">
            <w:pPr>
              <w:jc w:val="right"/>
            </w:pPr>
          </w:p>
        </w:tc>
        <w:tc>
          <w:tcPr>
            <w:tcW w:w="854" w:type="dxa"/>
            <w:tcBorders>
              <w:top w:val="nil"/>
              <w:left w:val="nil"/>
              <w:bottom w:val="nil"/>
              <w:right w:val="nil"/>
            </w:tcBorders>
            <w:vAlign w:val="bottom"/>
          </w:tcPr>
          <w:p w:rsidR="002304D5" w:rsidRPr="0040678A" w:rsidRDefault="002304D5" w:rsidP="009865C8">
            <w:pPr>
              <w:jc w:val="right"/>
            </w:pPr>
            <w:r w:rsidRPr="0040678A">
              <w:rPr>
                <w:sz w:val="22"/>
                <w:szCs w:val="22"/>
              </w:rPr>
              <w:t>Yes</w:t>
            </w:r>
          </w:p>
        </w:tc>
        <w:tc>
          <w:tcPr>
            <w:tcW w:w="840" w:type="dxa"/>
            <w:tcBorders>
              <w:top w:val="nil"/>
              <w:left w:val="nil"/>
              <w:bottom w:val="nil"/>
              <w:right w:val="nil"/>
            </w:tcBorders>
            <w:noWrap/>
            <w:vAlign w:val="bottom"/>
          </w:tcPr>
          <w:p w:rsidR="002304D5" w:rsidRPr="0040678A" w:rsidRDefault="002304D5" w:rsidP="009865C8">
            <w:pPr>
              <w:jc w:val="right"/>
            </w:pPr>
          </w:p>
        </w:tc>
      </w:tr>
      <w:tr w:rsidR="002304D5" w:rsidRPr="0040678A" w:rsidTr="00DD61B2">
        <w:trPr>
          <w:trHeight w:val="270"/>
          <w:jc w:val="center"/>
        </w:trPr>
        <w:tc>
          <w:tcPr>
            <w:tcW w:w="280" w:type="dxa"/>
            <w:tcBorders>
              <w:top w:val="nil"/>
              <w:left w:val="nil"/>
              <w:right w:val="nil"/>
            </w:tcBorders>
            <w:noWrap/>
            <w:vAlign w:val="bottom"/>
          </w:tcPr>
          <w:p w:rsidR="002304D5" w:rsidRPr="0040678A" w:rsidRDefault="002304D5" w:rsidP="009865C8"/>
        </w:tc>
        <w:tc>
          <w:tcPr>
            <w:tcW w:w="2210" w:type="dxa"/>
            <w:gridSpan w:val="2"/>
            <w:tcBorders>
              <w:top w:val="nil"/>
              <w:left w:val="nil"/>
              <w:right w:val="nil"/>
            </w:tcBorders>
            <w:noWrap/>
            <w:vAlign w:val="bottom"/>
          </w:tcPr>
          <w:p w:rsidR="002304D5" w:rsidRPr="0040678A" w:rsidRDefault="002304D5" w:rsidP="009865C8">
            <w:r w:rsidRPr="0040678A">
              <w:rPr>
                <w:sz w:val="22"/>
                <w:szCs w:val="22"/>
              </w:rPr>
              <w:t>N</w:t>
            </w:r>
          </w:p>
        </w:tc>
        <w:tc>
          <w:tcPr>
            <w:tcW w:w="405" w:type="dxa"/>
            <w:tcBorders>
              <w:top w:val="nil"/>
              <w:left w:val="nil"/>
              <w:right w:val="nil"/>
            </w:tcBorders>
          </w:tcPr>
          <w:p w:rsidR="002304D5" w:rsidRPr="0040678A" w:rsidRDefault="002304D5" w:rsidP="009865C8">
            <w:pPr>
              <w:jc w:val="center"/>
            </w:pPr>
          </w:p>
        </w:tc>
        <w:tc>
          <w:tcPr>
            <w:tcW w:w="840" w:type="dxa"/>
            <w:tcBorders>
              <w:top w:val="nil"/>
              <w:left w:val="nil"/>
              <w:right w:val="nil"/>
            </w:tcBorders>
            <w:noWrap/>
            <w:vAlign w:val="bottom"/>
          </w:tcPr>
          <w:p w:rsidR="002304D5" w:rsidRPr="0040678A" w:rsidRDefault="002304D5" w:rsidP="009865C8">
            <w:pPr>
              <w:jc w:val="right"/>
            </w:pPr>
            <w:r>
              <w:rPr>
                <w:sz w:val="22"/>
                <w:szCs w:val="22"/>
              </w:rPr>
              <w:t>9373</w:t>
            </w:r>
          </w:p>
        </w:tc>
        <w:tc>
          <w:tcPr>
            <w:tcW w:w="840" w:type="dxa"/>
            <w:tcBorders>
              <w:top w:val="nil"/>
              <w:left w:val="nil"/>
              <w:right w:val="nil"/>
            </w:tcBorders>
            <w:noWrap/>
            <w:vAlign w:val="bottom"/>
          </w:tcPr>
          <w:p w:rsidR="002304D5" w:rsidRPr="0040678A" w:rsidRDefault="002304D5" w:rsidP="009865C8">
            <w:pPr>
              <w:jc w:val="right"/>
            </w:pPr>
          </w:p>
        </w:tc>
        <w:tc>
          <w:tcPr>
            <w:tcW w:w="840" w:type="dxa"/>
            <w:tcBorders>
              <w:top w:val="nil"/>
              <w:left w:val="nil"/>
              <w:right w:val="nil"/>
            </w:tcBorders>
            <w:noWrap/>
            <w:vAlign w:val="bottom"/>
          </w:tcPr>
          <w:p w:rsidR="002304D5" w:rsidRPr="0040678A" w:rsidRDefault="002304D5" w:rsidP="009865C8">
            <w:pPr>
              <w:jc w:val="right"/>
            </w:pPr>
            <w:r>
              <w:rPr>
                <w:sz w:val="22"/>
                <w:szCs w:val="22"/>
              </w:rPr>
              <w:t>9373</w:t>
            </w:r>
          </w:p>
        </w:tc>
        <w:tc>
          <w:tcPr>
            <w:tcW w:w="840" w:type="dxa"/>
            <w:tcBorders>
              <w:top w:val="nil"/>
              <w:left w:val="nil"/>
              <w:right w:val="single" w:sz="4" w:space="0" w:color="auto"/>
            </w:tcBorders>
            <w:noWrap/>
            <w:vAlign w:val="bottom"/>
          </w:tcPr>
          <w:p w:rsidR="002304D5" w:rsidRPr="0040678A" w:rsidRDefault="002304D5" w:rsidP="009865C8">
            <w:pPr>
              <w:jc w:val="right"/>
            </w:pPr>
            <w:r w:rsidRPr="0040678A">
              <w:rPr>
                <w:sz w:val="22"/>
                <w:szCs w:val="22"/>
              </w:rPr>
              <w:t> </w:t>
            </w:r>
          </w:p>
        </w:tc>
        <w:tc>
          <w:tcPr>
            <w:tcW w:w="895" w:type="dxa"/>
            <w:tcBorders>
              <w:top w:val="nil"/>
              <w:left w:val="nil"/>
              <w:right w:val="nil"/>
            </w:tcBorders>
            <w:noWrap/>
            <w:vAlign w:val="bottom"/>
          </w:tcPr>
          <w:p w:rsidR="002304D5" w:rsidRPr="0040678A" w:rsidRDefault="002304D5" w:rsidP="009865C8">
            <w:pPr>
              <w:jc w:val="right"/>
            </w:pPr>
            <w:r>
              <w:rPr>
                <w:sz w:val="22"/>
                <w:szCs w:val="22"/>
              </w:rPr>
              <w:t>8542</w:t>
            </w:r>
          </w:p>
        </w:tc>
        <w:tc>
          <w:tcPr>
            <w:tcW w:w="946" w:type="dxa"/>
            <w:tcBorders>
              <w:top w:val="nil"/>
              <w:left w:val="nil"/>
              <w:right w:val="nil"/>
            </w:tcBorders>
            <w:noWrap/>
            <w:vAlign w:val="bottom"/>
          </w:tcPr>
          <w:p w:rsidR="002304D5" w:rsidRPr="0040678A" w:rsidRDefault="002304D5" w:rsidP="009865C8">
            <w:pPr>
              <w:jc w:val="right"/>
            </w:pPr>
          </w:p>
        </w:tc>
        <w:tc>
          <w:tcPr>
            <w:tcW w:w="919" w:type="dxa"/>
            <w:tcBorders>
              <w:top w:val="nil"/>
              <w:left w:val="nil"/>
              <w:right w:val="nil"/>
            </w:tcBorders>
            <w:noWrap/>
            <w:vAlign w:val="bottom"/>
          </w:tcPr>
          <w:p w:rsidR="002304D5" w:rsidRPr="0040678A" w:rsidRDefault="002304D5" w:rsidP="009865C8">
            <w:pPr>
              <w:jc w:val="right"/>
            </w:pPr>
            <w:r>
              <w:rPr>
                <w:sz w:val="22"/>
                <w:szCs w:val="22"/>
              </w:rPr>
              <w:t>8542</w:t>
            </w:r>
          </w:p>
        </w:tc>
        <w:tc>
          <w:tcPr>
            <w:tcW w:w="840" w:type="dxa"/>
            <w:tcBorders>
              <w:top w:val="nil"/>
              <w:left w:val="nil"/>
              <w:right w:val="single" w:sz="4" w:space="0" w:color="auto"/>
            </w:tcBorders>
            <w:noWrap/>
            <w:vAlign w:val="bottom"/>
          </w:tcPr>
          <w:p w:rsidR="002304D5" w:rsidRPr="0040678A" w:rsidRDefault="002304D5" w:rsidP="009865C8">
            <w:r w:rsidRPr="0040678A">
              <w:rPr>
                <w:sz w:val="22"/>
                <w:szCs w:val="22"/>
              </w:rPr>
              <w:t> </w:t>
            </w:r>
          </w:p>
        </w:tc>
        <w:tc>
          <w:tcPr>
            <w:tcW w:w="840" w:type="dxa"/>
            <w:tcBorders>
              <w:top w:val="nil"/>
              <w:left w:val="nil"/>
              <w:right w:val="nil"/>
            </w:tcBorders>
            <w:noWrap/>
            <w:vAlign w:val="bottom"/>
          </w:tcPr>
          <w:p w:rsidR="002304D5" w:rsidRPr="0040678A" w:rsidRDefault="002304D5" w:rsidP="009865C8">
            <w:pPr>
              <w:jc w:val="right"/>
            </w:pPr>
            <w:r>
              <w:rPr>
                <w:sz w:val="22"/>
                <w:szCs w:val="22"/>
              </w:rPr>
              <w:t>9437</w:t>
            </w:r>
          </w:p>
        </w:tc>
        <w:tc>
          <w:tcPr>
            <w:tcW w:w="946" w:type="dxa"/>
            <w:tcBorders>
              <w:top w:val="nil"/>
              <w:left w:val="nil"/>
              <w:right w:val="nil"/>
            </w:tcBorders>
            <w:noWrap/>
            <w:vAlign w:val="bottom"/>
          </w:tcPr>
          <w:p w:rsidR="002304D5" w:rsidRPr="0040678A" w:rsidRDefault="002304D5" w:rsidP="009865C8">
            <w:pPr>
              <w:jc w:val="right"/>
            </w:pPr>
          </w:p>
        </w:tc>
        <w:tc>
          <w:tcPr>
            <w:tcW w:w="854" w:type="dxa"/>
            <w:tcBorders>
              <w:top w:val="nil"/>
              <w:left w:val="nil"/>
              <w:right w:val="nil"/>
            </w:tcBorders>
            <w:noWrap/>
            <w:vAlign w:val="bottom"/>
          </w:tcPr>
          <w:p w:rsidR="002304D5" w:rsidRPr="0040678A" w:rsidRDefault="002304D5" w:rsidP="009865C8">
            <w:pPr>
              <w:jc w:val="right"/>
            </w:pPr>
            <w:r>
              <w:rPr>
                <w:sz w:val="22"/>
                <w:szCs w:val="22"/>
              </w:rPr>
              <w:t>9437</w:t>
            </w:r>
          </w:p>
        </w:tc>
        <w:tc>
          <w:tcPr>
            <w:tcW w:w="840" w:type="dxa"/>
            <w:tcBorders>
              <w:top w:val="nil"/>
              <w:left w:val="nil"/>
              <w:right w:val="nil"/>
            </w:tcBorders>
            <w:noWrap/>
            <w:vAlign w:val="bottom"/>
          </w:tcPr>
          <w:p w:rsidR="002304D5" w:rsidRPr="0040678A" w:rsidRDefault="002304D5" w:rsidP="009865C8">
            <w:pPr>
              <w:jc w:val="right"/>
            </w:pPr>
          </w:p>
        </w:tc>
      </w:tr>
      <w:tr w:rsidR="002304D5" w:rsidRPr="0040678A" w:rsidTr="00DD61B2">
        <w:trPr>
          <w:trHeight w:val="270"/>
          <w:jc w:val="center"/>
        </w:trPr>
        <w:tc>
          <w:tcPr>
            <w:tcW w:w="280" w:type="dxa"/>
            <w:tcBorders>
              <w:top w:val="nil"/>
              <w:left w:val="nil"/>
            </w:tcBorders>
            <w:noWrap/>
            <w:vAlign w:val="bottom"/>
          </w:tcPr>
          <w:p w:rsidR="002304D5" w:rsidRPr="0040678A" w:rsidRDefault="002304D5" w:rsidP="009865C8"/>
        </w:tc>
        <w:tc>
          <w:tcPr>
            <w:tcW w:w="2210" w:type="dxa"/>
            <w:gridSpan w:val="2"/>
            <w:tcBorders>
              <w:top w:val="nil"/>
            </w:tcBorders>
            <w:noWrap/>
            <w:vAlign w:val="bottom"/>
          </w:tcPr>
          <w:p w:rsidR="002304D5" w:rsidRPr="0040678A" w:rsidRDefault="002304D5" w:rsidP="009865C8">
            <w:r w:rsidRPr="00C0616C">
              <w:rPr>
                <w:color w:val="000000"/>
                <w:sz w:val="22"/>
                <w:szCs w:val="22"/>
              </w:rPr>
              <w:t>Likelihood Ratio</w:t>
            </w:r>
          </w:p>
        </w:tc>
        <w:tc>
          <w:tcPr>
            <w:tcW w:w="405" w:type="dxa"/>
            <w:tcBorders>
              <w:top w:val="nil"/>
            </w:tcBorders>
          </w:tcPr>
          <w:p w:rsidR="002304D5" w:rsidRPr="0040678A" w:rsidRDefault="002304D5" w:rsidP="009865C8"/>
        </w:tc>
        <w:tc>
          <w:tcPr>
            <w:tcW w:w="840" w:type="dxa"/>
            <w:tcBorders>
              <w:top w:val="nil"/>
            </w:tcBorders>
            <w:noWrap/>
            <w:vAlign w:val="bottom"/>
          </w:tcPr>
          <w:p w:rsidR="002304D5" w:rsidRDefault="002304D5" w:rsidP="009865C8">
            <w:pPr>
              <w:jc w:val="right"/>
            </w:pPr>
          </w:p>
        </w:tc>
        <w:tc>
          <w:tcPr>
            <w:tcW w:w="840" w:type="dxa"/>
            <w:tcBorders>
              <w:top w:val="nil"/>
            </w:tcBorders>
            <w:noWrap/>
            <w:vAlign w:val="bottom"/>
          </w:tcPr>
          <w:p w:rsidR="002304D5" w:rsidRPr="0040678A" w:rsidRDefault="002304D5" w:rsidP="009865C8"/>
        </w:tc>
        <w:tc>
          <w:tcPr>
            <w:tcW w:w="840" w:type="dxa"/>
            <w:tcBorders>
              <w:top w:val="nil"/>
            </w:tcBorders>
            <w:noWrap/>
            <w:vAlign w:val="bottom"/>
          </w:tcPr>
          <w:p w:rsidR="002304D5" w:rsidRDefault="002304D5" w:rsidP="009865C8">
            <w:pPr>
              <w:jc w:val="right"/>
            </w:pPr>
          </w:p>
        </w:tc>
        <w:tc>
          <w:tcPr>
            <w:tcW w:w="840" w:type="dxa"/>
            <w:tcBorders>
              <w:top w:val="nil"/>
              <w:right w:val="single" w:sz="4" w:space="0" w:color="auto"/>
            </w:tcBorders>
            <w:noWrap/>
            <w:vAlign w:val="bottom"/>
          </w:tcPr>
          <w:p w:rsidR="002304D5" w:rsidRPr="0040678A" w:rsidRDefault="002304D5" w:rsidP="009865C8">
            <w:pPr>
              <w:jc w:val="right"/>
            </w:pPr>
            <w:r w:rsidRPr="0040678A">
              <w:rPr>
                <w:sz w:val="22"/>
                <w:szCs w:val="22"/>
              </w:rPr>
              <w:t> </w:t>
            </w:r>
          </w:p>
        </w:tc>
        <w:tc>
          <w:tcPr>
            <w:tcW w:w="895" w:type="dxa"/>
            <w:tcBorders>
              <w:top w:val="nil"/>
              <w:left w:val="single" w:sz="4" w:space="0" w:color="auto"/>
            </w:tcBorders>
            <w:noWrap/>
            <w:vAlign w:val="bottom"/>
          </w:tcPr>
          <w:p w:rsidR="002304D5" w:rsidRPr="0040678A" w:rsidRDefault="002304D5" w:rsidP="009865C8">
            <w:pPr>
              <w:jc w:val="right"/>
            </w:pPr>
            <w:r>
              <w:rPr>
                <w:sz w:val="22"/>
                <w:szCs w:val="22"/>
              </w:rPr>
              <w:t>503.20</w:t>
            </w:r>
          </w:p>
        </w:tc>
        <w:tc>
          <w:tcPr>
            <w:tcW w:w="946" w:type="dxa"/>
            <w:tcBorders>
              <w:top w:val="nil"/>
            </w:tcBorders>
            <w:noWrap/>
            <w:vAlign w:val="bottom"/>
          </w:tcPr>
          <w:p w:rsidR="002304D5" w:rsidRPr="0040678A" w:rsidRDefault="002304D5" w:rsidP="009865C8">
            <w:pPr>
              <w:jc w:val="right"/>
            </w:pPr>
          </w:p>
        </w:tc>
        <w:tc>
          <w:tcPr>
            <w:tcW w:w="919" w:type="dxa"/>
            <w:tcBorders>
              <w:top w:val="nil"/>
            </w:tcBorders>
            <w:noWrap/>
            <w:vAlign w:val="bottom"/>
          </w:tcPr>
          <w:p w:rsidR="002304D5" w:rsidRPr="0040678A" w:rsidRDefault="002304D5" w:rsidP="009865C8">
            <w:pPr>
              <w:jc w:val="right"/>
            </w:pPr>
            <w:r>
              <w:rPr>
                <w:sz w:val="22"/>
                <w:szCs w:val="22"/>
              </w:rPr>
              <w:t>503.80</w:t>
            </w:r>
          </w:p>
        </w:tc>
        <w:tc>
          <w:tcPr>
            <w:tcW w:w="840" w:type="dxa"/>
            <w:tcBorders>
              <w:top w:val="nil"/>
              <w:right w:val="single" w:sz="4" w:space="0" w:color="auto"/>
            </w:tcBorders>
            <w:noWrap/>
            <w:vAlign w:val="bottom"/>
          </w:tcPr>
          <w:p w:rsidR="002304D5" w:rsidRPr="0040678A" w:rsidRDefault="002304D5" w:rsidP="009865C8"/>
        </w:tc>
        <w:tc>
          <w:tcPr>
            <w:tcW w:w="840" w:type="dxa"/>
            <w:tcBorders>
              <w:top w:val="nil"/>
              <w:left w:val="single" w:sz="4" w:space="0" w:color="auto"/>
            </w:tcBorders>
            <w:noWrap/>
            <w:vAlign w:val="bottom"/>
          </w:tcPr>
          <w:p w:rsidR="002304D5" w:rsidRPr="0040678A" w:rsidRDefault="002304D5" w:rsidP="009865C8">
            <w:pPr>
              <w:jc w:val="right"/>
            </w:pPr>
          </w:p>
        </w:tc>
        <w:tc>
          <w:tcPr>
            <w:tcW w:w="946" w:type="dxa"/>
            <w:tcBorders>
              <w:top w:val="nil"/>
            </w:tcBorders>
            <w:noWrap/>
            <w:vAlign w:val="bottom"/>
          </w:tcPr>
          <w:p w:rsidR="002304D5" w:rsidRPr="0040678A" w:rsidRDefault="002304D5" w:rsidP="009865C8"/>
        </w:tc>
        <w:tc>
          <w:tcPr>
            <w:tcW w:w="854" w:type="dxa"/>
            <w:tcBorders>
              <w:top w:val="nil"/>
            </w:tcBorders>
            <w:noWrap/>
            <w:vAlign w:val="bottom"/>
          </w:tcPr>
          <w:p w:rsidR="002304D5" w:rsidRPr="0040678A" w:rsidRDefault="002304D5" w:rsidP="009865C8">
            <w:pPr>
              <w:jc w:val="right"/>
            </w:pPr>
          </w:p>
        </w:tc>
        <w:tc>
          <w:tcPr>
            <w:tcW w:w="840" w:type="dxa"/>
            <w:tcBorders>
              <w:top w:val="nil"/>
              <w:right w:val="nil"/>
            </w:tcBorders>
            <w:noWrap/>
            <w:vAlign w:val="bottom"/>
          </w:tcPr>
          <w:p w:rsidR="002304D5" w:rsidRPr="0040678A" w:rsidRDefault="002304D5" w:rsidP="009865C8">
            <w:pPr>
              <w:jc w:val="right"/>
            </w:pPr>
          </w:p>
        </w:tc>
      </w:tr>
      <w:tr w:rsidR="002304D5" w:rsidRPr="0040678A" w:rsidTr="00DD61B2">
        <w:trPr>
          <w:trHeight w:val="270"/>
          <w:jc w:val="center"/>
        </w:trPr>
        <w:tc>
          <w:tcPr>
            <w:tcW w:w="280" w:type="dxa"/>
            <w:tcBorders>
              <w:left w:val="nil"/>
              <w:bottom w:val="single" w:sz="8" w:space="0" w:color="auto"/>
              <w:right w:val="nil"/>
            </w:tcBorders>
            <w:noWrap/>
            <w:vAlign w:val="bottom"/>
          </w:tcPr>
          <w:p w:rsidR="002304D5" w:rsidRPr="0040678A" w:rsidRDefault="002304D5" w:rsidP="009865C8"/>
        </w:tc>
        <w:tc>
          <w:tcPr>
            <w:tcW w:w="2210" w:type="dxa"/>
            <w:gridSpan w:val="2"/>
            <w:tcBorders>
              <w:left w:val="nil"/>
              <w:bottom w:val="single" w:sz="8" w:space="0" w:color="auto"/>
              <w:right w:val="nil"/>
            </w:tcBorders>
            <w:noWrap/>
            <w:vAlign w:val="bottom"/>
          </w:tcPr>
          <w:p w:rsidR="002304D5" w:rsidRPr="0040678A" w:rsidRDefault="002304D5" w:rsidP="009865C8">
            <w:r w:rsidRPr="0040678A">
              <w:rPr>
                <w:sz w:val="22"/>
                <w:szCs w:val="22"/>
              </w:rPr>
              <w:t>R</w:t>
            </w:r>
            <w:r w:rsidRPr="0040678A">
              <w:rPr>
                <w:sz w:val="22"/>
                <w:szCs w:val="22"/>
                <w:vertAlign w:val="superscript"/>
              </w:rPr>
              <w:t>2</w:t>
            </w:r>
          </w:p>
        </w:tc>
        <w:tc>
          <w:tcPr>
            <w:tcW w:w="405" w:type="dxa"/>
            <w:tcBorders>
              <w:left w:val="nil"/>
              <w:bottom w:val="single" w:sz="8" w:space="0" w:color="auto"/>
              <w:right w:val="nil"/>
            </w:tcBorders>
          </w:tcPr>
          <w:p w:rsidR="002304D5" w:rsidRPr="0040678A" w:rsidRDefault="002304D5" w:rsidP="009865C8"/>
        </w:tc>
        <w:tc>
          <w:tcPr>
            <w:tcW w:w="840" w:type="dxa"/>
            <w:tcBorders>
              <w:left w:val="nil"/>
              <w:bottom w:val="single" w:sz="8" w:space="0" w:color="auto"/>
              <w:right w:val="nil"/>
            </w:tcBorders>
            <w:noWrap/>
            <w:vAlign w:val="bottom"/>
          </w:tcPr>
          <w:p w:rsidR="002304D5" w:rsidRPr="0040678A" w:rsidRDefault="002304D5" w:rsidP="009865C8">
            <w:pPr>
              <w:jc w:val="right"/>
            </w:pPr>
            <w:r>
              <w:rPr>
                <w:sz w:val="22"/>
                <w:szCs w:val="22"/>
              </w:rPr>
              <w:t>46</w:t>
            </w:r>
            <w:r w:rsidRPr="0040678A">
              <w:rPr>
                <w:sz w:val="22"/>
                <w:szCs w:val="22"/>
              </w:rPr>
              <w:t>%</w:t>
            </w:r>
          </w:p>
        </w:tc>
        <w:tc>
          <w:tcPr>
            <w:tcW w:w="840" w:type="dxa"/>
            <w:tcBorders>
              <w:left w:val="nil"/>
              <w:bottom w:val="single" w:sz="8" w:space="0" w:color="auto"/>
              <w:right w:val="nil"/>
            </w:tcBorders>
            <w:noWrap/>
            <w:vAlign w:val="bottom"/>
          </w:tcPr>
          <w:p w:rsidR="002304D5" w:rsidRPr="0040678A" w:rsidRDefault="002304D5" w:rsidP="009865C8">
            <w:r w:rsidRPr="0040678A">
              <w:rPr>
                <w:sz w:val="22"/>
                <w:szCs w:val="22"/>
              </w:rPr>
              <w:t> </w:t>
            </w:r>
          </w:p>
        </w:tc>
        <w:tc>
          <w:tcPr>
            <w:tcW w:w="840" w:type="dxa"/>
            <w:tcBorders>
              <w:left w:val="nil"/>
              <w:bottom w:val="single" w:sz="8" w:space="0" w:color="auto"/>
              <w:right w:val="nil"/>
            </w:tcBorders>
            <w:noWrap/>
            <w:vAlign w:val="bottom"/>
          </w:tcPr>
          <w:p w:rsidR="002304D5" w:rsidRPr="0040678A" w:rsidRDefault="002304D5" w:rsidP="009865C8">
            <w:pPr>
              <w:jc w:val="right"/>
            </w:pPr>
            <w:r>
              <w:rPr>
                <w:sz w:val="22"/>
                <w:szCs w:val="22"/>
              </w:rPr>
              <w:t>46</w:t>
            </w:r>
            <w:r w:rsidRPr="0040678A">
              <w:rPr>
                <w:sz w:val="22"/>
                <w:szCs w:val="22"/>
              </w:rPr>
              <w:t>%</w:t>
            </w:r>
          </w:p>
        </w:tc>
        <w:tc>
          <w:tcPr>
            <w:tcW w:w="840" w:type="dxa"/>
            <w:tcBorders>
              <w:left w:val="nil"/>
              <w:bottom w:val="single" w:sz="8" w:space="0" w:color="auto"/>
              <w:right w:val="single" w:sz="4" w:space="0" w:color="auto"/>
            </w:tcBorders>
            <w:noWrap/>
            <w:vAlign w:val="bottom"/>
          </w:tcPr>
          <w:p w:rsidR="002304D5" w:rsidRPr="0040678A" w:rsidRDefault="002304D5" w:rsidP="009865C8">
            <w:pPr>
              <w:jc w:val="right"/>
            </w:pPr>
            <w:r w:rsidRPr="0040678A">
              <w:rPr>
                <w:sz w:val="22"/>
                <w:szCs w:val="22"/>
              </w:rPr>
              <w:t> </w:t>
            </w:r>
          </w:p>
        </w:tc>
        <w:tc>
          <w:tcPr>
            <w:tcW w:w="895" w:type="dxa"/>
            <w:tcBorders>
              <w:left w:val="nil"/>
              <w:bottom w:val="single" w:sz="8" w:space="0" w:color="auto"/>
              <w:right w:val="nil"/>
            </w:tcBorders>
            <w:noWrap/>
            <w:vAlign w:val="bottom"/>
          </w:tcPr>
          <w:p w:rsidR="002304D5" w:rsidRPr="0040678A" w:rsidRDefault="002304D5" w:rsidP="009865C8">
            <w:pPr>
              <w:jc w:val="right"/>
            </w:pPr>
          </w:p>
        </w:tc>
        <w:tc>
          <w:tcPr>
            <w:tcW w:w="946" w:type="dxa"/>
            <w:tcBorders>
              <w:left w:val="nil"/>
              <w:bottom w:val="single" w:sz="8" w:space="0" w:color="auto"/>
              <w:right w:val="nil"/>
            </w:tcBorders>
            <w:noWrap/>
            <w:vAlign w:val="bottom"/>
          </w:tcPr>
          <w:p w:rsidR="002304D5" w:rsidRPr="0040678A" w:rsidRDefault="002304D5" w:rsidP="009865C8">
            <w:pPr>
              <w:jc w:val="right"/>
            </w:pPr>
          </w:p>
        </w:tc>
        <w:tc>
          <w:tcPr>
            <w:tcW w:w="919" w:type="dxa"/>
            <w:tcBorders>
              <w:left w:val="nil"/>
              <w:bottom w:val="single" w:sz="8" w:space="0" w:color="auto"/>
              <w:right w:val="nil"/>
            </w:tcBorders>
            <w:noWrap/>
            <w:vAlign w:val="bottom"/>
          </w:tcPr>
          <w:p w:rsidR="002304D5" w:rsidRPr="0040678A" w:rsidRDefault="002304D5" w:rsidP="009865C8">
            <w:pPr>
              <w:jc w:val="right"/>
            </w:pPr>
          </w:p>
        </w:tc>
        <w:tc>
          <w:tcPr>
            <w:tcW w:w="840" w:type="dxa"/>
            <w:tcBorders>
              <w:left w:val="nil"/>
              <w:bottom w:val="single" w:sz="8" w:space="0" w:color="auto"/>
              <w:right w:val="single" w:sz="4" w:space="0" w:color="auto"/>
            </w:tcBorders>
            <w:noWrap/>
            <w:vAlign w:val="bottom"/>
          </w:tcPr>
          <w:p w:rsidR="002304D5" w:rsidRPr="0040678A" w:rsidRDefault="002304D5" w:rsidP="009865C8">
            <w:r w:rsidRPr="0040678A">
              <w:rPr>
                <w:sz w:val="22"/>
                <w:szCs w:val="22"/>
              </w:rPr>
              <w:t> </w:t>
            </w:r>
          </w:p>
        </w:tc>
        <w:tc>
          <w:tcPr>
            <w:tcW w:w="840" w:type="dxa"/>
            <w:tcBorders>
              <w:left w:val="nil"/>
              <w:bottom w:val="single" w:sz="8" w:space="0" w:color="auto"/>
              <w:right w:val="nil"/>
            </w:tcBorders>
            <w:noWrap/>
            <w:vAlign w:val="bottom"/>
          </w:tcPr>
          <w:p w:rsidR="002304D5" w:rsidRPr="0040678A" w:rsidRDefault="002304D5" w:rsidP="009865C8">
            <w:pPr>
              <w:jc w:val="right"/>
            </w:pPr>
            <w:r w:rsidRPr="0040678A">
              <w:rPr>
                <w:sz w:val="22"/>
                <w:szCs w:val="22"/>
              </w:rPr>
              <w:t>39%</w:t>
            </w:r>
          </w:p>
        </w:tc>
        <w:tc>
          <w:tcPr>
            <w:tcW w:w="946" w:type="dxa"/>
            <w:tcBorders>
              <w:left w:val="nil"/>
              <w:bottom w:val="single" w:sz="8" w:space="0" w:color="auto"/>
              <w:right w:val="nil"/>
            </w:tcBorders>
            <w:noWrap/>
            <w:vAlign w:val="bottom"/>
          </w:tcPr>
          <w:p w:rsidR="002304D5" w:rsidRPr="0040678A" w:rsidRDefault="002304D5" w:rsidP="009865C8">
            <w:r w:rsidRPr="0040678A">
              <w:rPr>
                <w:sz w:val="22"/>
                <w:szCs w:val="22"/>
              </w:rPr>
              <w:t> </w:t>
            </w:r>
          </w:p>
        </w:tc>
        <w:tc>
          <w:tcPr>
            <w:tcW w:w="854" w:type="dxa"/>
            <w:tcBorders>
              <w:left w:val="nil"/>
              <w:bottom w:val="single" w:sz="8" w:space="0" w:color="auto"/>
              <w:right w:val="nil"/>
            </w:tcBorders>
            <w:noWrap/>
            <w:vAlign w:val="bottom"/>
          </w:tcPr>
          <w:p w:rsidR="002304D5" w:rsidRPr="0040678A" w:rsidRDefault="002304D5" w:rsidP="009865C8">
            <w:pPr>
              <w:jc w:val="right"/>
            </w:pPr>
            <w:r w:rsidRPr="0040678A">
              <w:rPr>
                <w:sz w:val="22"/>
                <w:szCs w:val="22"/>
              </w:rPr>
              <w:t>39%</w:t>
            </w:r>
          </w:p>
        </w:tc>
        <w:tc>
          <w:tcPr>
            <w:tcW w:w="840" w:type="dxa"/>
            <w:tcBorders>
              <w:left w:val="nil"/>
              <w:bottom w:val="single" w:sz="8" w:space="0" w:color="auto"/>
              <w:right w:val="nil"/>
            </w:tcBorders>
            <w:noWrap/>
            <w:vAlign w:val="bottom"/>
          </w:tcPr>
          <w:p w:rsidR="002304D5" w:rsidRPr="0040678A" w:rsidRDefault="002304D5" w:rsidP="009865C8">
            <w:pPr>
              <w:jc w:val="right"/>
            </w:pPr>
            <w:r w:rsidRPr="0040678A">
              <w:rPr>
                <w:sz w:val="22"/>
                <w:szCs w:val="22"/>
              </w:rPr>
              <w:t> </w:t>
            </w:r>
          </w:p>
        </w:tc>
      </w:tr>
    </w:tbl>
    <w:p w:rsidR="002304D5" w:rsidRPr="00AA263F" w:rsidRDefault="002304D5" w:rsidP="009865C8">
      <w:pPr>
        <w:rPr>
          <w:sz w:val="20"/>
          <w:szCs w:val="20"/>
          <w:lang w:eastAsia="ko-KR"/>
        </w:rPr>
      </w:pPr>
      <w:r w:rsidRPr="00AA263F">
        <w:rPr>
          <w:sz w:val="20"/>
          <w:szCs w:val="20"/>
          <w:lang w:eastAsia="ko-KR"/>
        </w:rPr>
        <w:t xml:space="preserve">Note: </w:t>
      </w:r>
      <w:r>
        <w:rPr>
          <w:sz w:val="20"/>
          <w:szCs w:val="20"/>
          <w:lang w:eastAsia="ko-KR"/>
        </w:rPr>
        <w:t xml:space="preserve"> </w:t>
      </w:r>
      <w:r w:rsidRPr="00AA263F">
        <w:rPr>
          <w:sz w:val="20"/>
          <w:szCs w:val="20"/>
          <w:lang w:eastAsia="ko-KR"/>
        </w:rPr>
        <w:t xml:space="preserve">All </w:t>
      </w:r>
      <w:r w:rsidRPr="00AA263F">
        <w:rPr>
          <w:i/>
          <w:sz w:val="20"/>
          <w:szCs w:val="20"/>
        </w:rPr>
        <w:t>p</w:t>
      </w:r>
      <w:r w:rsidRPr="00AA263F">
        <w:rPr>
          <w:sz w:val="20"/>
          <w:szCs w:val="20"/>
        </w:rPr>
        <w:t xml:space="preserve"> values are based on the </w:t>
      </w:r>
      <w:r w:rsidRPr="00AA263F">
        <w:rPr>
          <w:sz w:val="20"/>
          <w:szCs w:val="20"/>
          <w:lang w:eastAsia="ko-KR"/>
        </w:rPr>
        <w:t xml:space="preserve">two-tailed </w:t>
      </w:r>
      <w:r w:rsidRPr="00AA263F">
        <w:rPr>
          <w:i/>
          <w:sz w:val="20"/>
          <w:szCs w:val="20"/>
          <w:lang w:eastAsia="ko-KR"/>
        </w:rPr>
        <w:t>t</w:t>
      </w:r>
      <w:r w:rsidRPr="00AA263F">
        <w:rPr>
          <w:sz w:val="20"/>
          <w:szCs w:val="20"/>
          <w:lang w:eastAsia="ko-KR"/>
        </w:rPr>
        <w:t>-statistic except those on variables with predicted signs: D_CHG</w:t>
      </w:r>
      <w:r w:rsidRPr="002E5A58">
        <w:rPr>
          <w:rFonts w:eastAsia="Batang"/>
          <w:sz w:val="20"/>
          <w:szCs w:val="20"/>
          <w:vertAlign w:val="subscript"/>
          <w:lang w:eastAsia="ko-KR"/>
        </w:rPr>
        <w:t>t-1</w:t>
      </w:r>
      <w:r w:rsidRPr="00AA263F">
        <w:rPr>
          <w:sz w:val="20"/>
          <w:szCs w:val="20"/>
          <w:lang w:eastAsia="ko-KR"/>
        </w:rPr>
        <w:t xml:space="preserve">, </w:t>
      </w:r>
      <w:r w:rsidRPr="00AA263F">
        <w:rPr>
          <w:sz w:val="20"/>
          <w:szCs w:val="20"/>
        </w:rPr>
        <w:t>D</w:t>
      </w:r>
      <w:r w:rsidRPr="00AA263F">
        <w:rPr>
          <w:sz w:val="20"/>
          <w:szCs w:val="20"/>
          <w:vertAlign w:val="subscript"/>
        </w:rPr>
        <w:t>PLUSR</w:t>
      </w:r>
      <w:r w:rsidRPr="002E5A58">
        <w:rPr>
          <w:rFonts w:eastAsia="Batang"/>
          <w:sz w:val="20"/>
          <w:szCs w:val="20"/>
          <w:vertAlign w:val="subscript"/>
          <w:lang w:eastAsia="ko-KR"/>
        </w:rPr>
        <w:t>t-1</w:t>
      </w:r>
      <w:r w:rsidRPr="00AA263F">
        <w:rPr>
          <w:sz w:val="20"/>
          <w:szCs w:val="20"/>
          <w:lang w:eastAsia="ko-KR"/>
        </w:rPr>
        <w:t xml:space="preserve">, and </w:t>
      </w:r>
      <w:r w:rsidRPr="00AA263F">
        <w:rPr>
          <w:sz w:val="20"/>
          <w:szCs w:val="20"/>
        </w:rPr>
        <w:t>D</w:t>
      </w:r>
      <w:r w:rsidRPr="00AA263F">
        <w:rPr>
          <w:sz w:val="20"/>
          <w:szCs w:val="20"/>
          <w:vertAlign w:val="subscript"/>
        </w:rPr>
        <w:t>MINUSR</w:t>
      </w:r>
      <w:r w:rsidRPr="002E5A58">
        <w:rPr>
          <w:rFonts w:eastAsia="Batang"/>
          <w:sz w:val="20"/>
          <w:szCs w:val="20"/>
          <w:vertAlign w:val="subscript"/>
          <w:lang w:eastAsia="ko-KR"/>
        </w:rPr>
        <w:t>t-1</w:t>
      </w:r>
      <w:r w:rsidRPr="00AA263F">
        <w:rPr>
          <w:sz w:val="20"/>
          <w:szCs w:val="20"/>
        </w:rPr>
        <w:t xml:space="preserve">. For these variables, p values are based on one-tailed </w:t>
      </w:r>
      <w:r w:rsidRPr="00AA263F">
        <w:rPr>
          <w:i/>
          <w:sz w:val="20"/>
          <w:szCs w:val="20"/>
          <w:lang w:eastAsia="ko-KR"/>
        </w:rPr>
        <w:t>t</w:t>
      </w:r>
      <w:r w:rsidRPr="00AA263F">
        <w:rPr>
          <w:sz w:val="20"/>
          <w:szCs w:val="20"/>
        </w:rPr>
        <w:t>-statistic.</w:t>
      </w:r>
    </w:p>
    <w:p w:rsidR="002304D5" w:rsidRPr="00AA263F" w:rsidRDefault="002304D5" w:rsidP="009865C8">
      <w:pPr>
        <w:rPr>
          <w:sz w:val="20"/>
          <w:szCs w:val="20"/>
        </w:rPr>
        <w:sectPr w:rsidR="002304D5" w:rsidRPr="00AA263F" w:rsidSect="009865C8">
          <w:pgSz w:w="15840" w:h="12240" w:orient="landscape"/>
          <w:pgMar w:top="1584" w:right="1296" w:bottom="1296" w:left="1584" w:header="720" w:footer="720" w:gutter="0"/>
          <w:cols w:space="720"/>
          <w:docGrid w:linePitch="360"/>
        </w:sectPr>
      </w:pPr>
      <w:r w:rsidRPr="00AA263F">
        <w:rPr>
          <w:sz w:val="20"/>
          <w:szCs w:val="20"/>
        </w:rPr>
        <w:t>D_CHG</w:t>
      </w:r>
      <w:r w:rsidRPr="002E5A58">
        <w:rPr>
          <w:rFonts w:eastAsia="Batang"/>
          <w:sz w:val="20"/>
          <w:szCs w:val="20"/>
          <w:vertAlign w:val="subscript"/>
          <w:lang w:eastAsia="ko-KR"/>
        </w:rPr>
        <w:t>t-1</w:t>
      </w:r>
      <w:r w:rsidRPr="00AA263F">
        <w:rPr>
          <w:sz w:val="20"/>
          <w:szCs w:val="20"/>
        </w:rPr>
        <w:t>=1 if data280 equals to 4, 6, 7, 9, 10, 12, 13, 15, 16, 18, 19, or 21, and 0 otherwise. D</w:t>
      </w:r>
      <w:r w:rsidRPr="00AA263F">
        <w:rPr>
          <w:sz w:val="20"/>
          <w:szCs w:val="20"/>
          <w:vertAlign w:val="subscript"/>
        </w:rPr>
        <w:t>PLUSR</w:t>
      </w:r>
      <w:r w:rsidRPr="002E5A58">
        <w:rPr>
          <w:rFonts w:eastAsia="Batang"/>
          <w:sz w:val="20"/>
          <w:szCs w:val="20"/>
          <w:vertAlign w:val="subscript"/>
          <w:lang w:eastAsia="ko-KR"/>
        </w:rPr>
        <w:t>t-1</w:t>
      </w:r>
      <w:r w:rsidRPr="00AA263F">
        <w:rPr>
          <w:sz w:val="20"/>
          <w:szCs w:val="20"/>
        </w:rPr>
        <w:t xml:space="preserve"> = 1 if data280 equals to 4, 7, 10, 13, 16 or 19, and 0 otherwise. D</w:t>
      </w:r>
      <w:r w:rsidRPr="00AA263F">
        <w:rPr>
          <w:sz w:val="20"/>
          <w:szCs w:val="20"/>
          <w:vertAlign w:val="subscript"/>
        </w:rPr>
        <w:t>MINUSR</w:t>
      </w:r>
      <w:r w:rsidRPr="002E5A58">
        <w:rPr>
          <w:rFonts w:eastAsia="Batang"/>
          <w:sz w:val="20"/>
          <w:szCs w:val="20"/>
          <w:vertAlign w:val="subscript"/>
          <w:lang w:eastAsia="ko-KR"/>
        </w:rPr>
        <w:t>t-1</w:t>
      </w:r>
      <w:r w:rsidRPr="00AA263F">
        <w:rPr>
          <w:sz w:val="20"/>
          <w:szCs w:val="20"/>
          <w:vertAlign w:val="subscript"/>
        </w:rPr>
        <w:t xml:space="preserve"> </w:t>
      </w:r>
      <w:r w:rsidRPr="00AA263F">
        <w:rPr>
          <w:sz w:val="20"/>
          <w:szCs w:val="20"/>
        </w:rPr>
        <w:t>= 1 if data280 equals to 6, 9, 12, 15, 18, or 21. D_A</w:t>
      </w:r>
      <w:r w:rsidRPr="002E5A58">
        <w:rPr>
          <w:rFonts w:eastAsia="Batang"/>
          <w:sz w:val="20"/>
          <w:szCs w:val="20"/>
          <w:vertAlign w:val="subscript"/>
          <w:lang w:eastAsia="ko-KR"/>
        </w:rPr>
        <w:t>t-1</w:t>
      </w:r>
      <w:r w:rsidRPr="00AA263F">
        <w:rPr>
          <w:sz w:val="20"/>
          <w:szCs w:val="20"/>
        </w:rPr>
        <w:t xml:space="preserve"> = 1 for firms with a credit rating of A (including A</w:t>
      </w:r>
      <w:r w:rsidRPr="00AA263F">
        <w:rPr>
          <w:sz w:val="20"/>
          <w:szCs w:val="20"/>
          <w:vertAlign w:val="superscript"/>
        </w:rPr>
        <w:t>+</w:t>
      </w:r>
      <w:r w:rsidRPr="00AA263F">
        <w:rPr>
          <w:sz w:val="20"/>
          <w:szCs w:val="20"/>
        </w:rPr>
        <w:t>, A, and A</w:t>
      </w:r>
      <w:r w:rsidRPr="00AA263F">
        <w:rPr>
          <w:sz w:val="20"/>
          <w:szCs w:val="20"/>
          <w:vertAlign w:val="superscript"/>
        </w:rPr>
        <w:t>-</w:t>
      </w:r>
      <w:r w:rsidRPr="00AA263F">
        <w:rPr>
          <w:sz w:val="20"/>
          <w:szCs w:val="20"/>
        </w:rPr>
        <w:t>), and 0 otherwise. D_BBB</w:t>
      </w:r>
      <w:r w:rsidRPr="002E5A58">
        <w:rPr>
          <w:rFonts w:eastAsia="Batang"/>
          <w:sz w:val="20"/>
          <w:szCs w:val="20"/>
          <w:vertAlign w:val="subscript"/>
          <w:lang w:eastAsia="ko-KR"/>
        </w:rPr>
        <w:t>t-1</w:t>
      </w:r>
      <w:r w:rsidRPr="00AA263F">
        <w:rPr>
          <w:sz w:val="20"/>
          <w:szCs w:val="20"/>
        </w:rPr>
        <w:t>, D_BB</w:t>
      </w:r>
      <w:r w:rsidRPr="002E5A58">
        <w:rPr>
          <w:rFonts w:eastAsia="Batang"/>
          <w:sz w:val="20"/>
          <w:szCs w:val="20"/>
          <w:vertAlign w:val="subscript"/>
          <w:lang w:eastAsia="ko-KR"/>
        </w:rPr>
        <w:t>t-1</w:t>
      </w:r>
      <w:r w:rsidRPr="00AA263F">
        <w:rPr>
          <w:sz w:val="20"/>
          <w:szCs w:val="20"/>
        </w:rPr>
        <w:t>. D_B</w:t>
      </w:r>
      <w:r w:rsidRPr="002E5A58">
        <w:rPr>
          <w:rFonts w:eastAsia="Batang"/>
          <w:sz w:val="20"/>
          <w:szCs w:val="20"/>
          <w:vertAlign w:val="subscript"/>
          <w:lang w:eastAsia="ko-KR"/>
        </w:rPr>
        <w:t>t-1</w:t>
      </w:r>
      <w:r w:rsidRPr="00AA263F">
        <w:rPr>
          <w:sz w:val="20"/>
          <w:szCs w:val="20"/>
        </w:rPr>
        <w:t>. and D_CCC</w:t>
      </w:r>
      <w:r w:rsidRPr="002E5A58">
        <w:rPr>
          <w:rFonts w:eastAsia="Batang"/>
          <w:sz w:val="20"/>
          <w:szCs w:val="20"/>
          <w:vertAlign w:val="subscript"/>
          <w:lang w:eastAsia="ko-KR"/>
        </w:rPr>
        <w:t>t-1</w:t>
      </w:r>
      <w:r w:rsidRPr="00AA263F">
        <w:rPr>
          <w:sz w:val="20"/>
          <w:szCs w:val="20"/>
        </w:rPr>
        <w:t xml:space="preserve"> are defined similarly. </w:t>
      </w:r>
      <w:r>
        <w:rPr>
          <w:sz w:val="20"/>
          <w:szCs w:val="20"/>
        </w:rPr>
        <w:t xml:space="preserve">Other variables </w:t>
      </w:r>
      <w:r w:rsidRPr="00AA263F">
        <w:rPr>
          <w:sz w:val="20"/>
          <w:szCs w:val="20"/>
        </w:rPr>
        <w:t>are defined the same as in table 1.</w:t>
      </w:r>
    </w:p>
    <w:tbl>
      <w:tblPr>
        <w:tblW w:w="14327" w:type="dxa"/>
        <w:tblInd w:w="-432" w:type="dxa"/>
        <w:tblLook w:val="0000"/>
      </w:tblPr>
      <w:tblGrid>
        <w:gridCol w:w="2053"/>
        <w:gridCol w:w="701"/>
        <w:gridCol w:w="1099"/>
        <w:gridCol w:w="960"/>
        <w:gridCol w:w="960"/>
        <w:gridCol w:w="960"/>
        <w:gridCol w:w="879"/>
        <w:gridCol w:w="955"/>
        <w:gridCol w:w="960"/>
        <w:gridCol w:w="960"/>
        <w:gridCol w:w="960"/>
        <w:gridCol w:w="960"/>
        <w:gridCol w:w="960"/>
        <w:gridCol w:w="960"/>
      </w:tblGrid>
      <w:tr w:rsidR="002304D5" w:rsidRPr="00377C64" w:rsidTr="00DD61B2">
        <w:trPr>
          <w:trHeight w:val="330"/>
        </w:trPr>
        <w:tc>
          <w:tcPr>
            <w:tcW w:w="8567" w:type="dxa"/>
            <w:gridSpan w:val="8"/>
            <w:tcBorders>
              <w:top w:val="nil"/>
              <w:left w:val="nil"/>
              <w:bottom w:val="single" w:sz="8" w:space="0" w:color="auto"/>
              <w:right w:val="nil"/>
            </w:tcBorders>
            <w:noWrap/>
            <w:vAlign w:val="bottom"/>
          </w:tcPr>
          <w:p w:rsidR="002304D5" w:rsidRPr="00377C64" w:rsidRDefault="002304D5" w:rsidP="009865C8">
            <w:pPr>
              <w:rPr>
                <w:b/>
                <w:bCs/>
              </w:rPr>
            </w:pPr>
            <w:r w:rsidRPr="00377C64">
              <w:rPr>
                <w:b/>
                <w:bCs/>
              </w:rPr>
              <w:t>Table 3: Extent of Smoothing by Financing Needs</w:t>
            </w:r>
            <w:r>
              <w:t> </w:t>
            </w:r>
            <w:r w:rsidRPr="00377C64">
              <w:rPr>
                <w:b/>
                <w:bCs/>
              </w:rPr>
              <w:t>(</w:t>
            </w:r>
            <w:r w:rsidRPr="00377C64">
              <w:rPr>
                <w:b/>
                <w:bCs/>
                <w:i/>
                <w:iCs/>
              </w:rPr>
              <w:t>p</w:t>
            </w:r>
            <w:r w:rsidRPr="00377C64">
              <w:rPr>
                <w:b/>
                <w:bCs/>
              </w:rPr>
              <w:t xml:space="preserve"> value in parenthesis)</w:t>
            </w:r>
          </w:p>
        </w:tc>
        <w:tc>
          <w:tcPr>
            <w:tcW w:w="960" w:type="dxa"/>
            <w:tcBorders>
              <w:top w:val="nil"/>
              <w:left w:val="nil"/>
              <w:bottom w:val="single" w:sz="8" w:space="0" w:color="auto"/>
              <w:right w:val="nil"/>
            </w:tcBorders>
            <w:noWrap/>
            <w:vAlign w:val="bottom"/>
          </w:tcPr>
          <w:p w:rsidR="002304D5" w:rsidRPr="00377C64" w:rsidRDefault="002304D5" w:rsidP="009865C8">
            <w:pPr>
              <w:rPr>
                <w:b/>
                <w:bCs/>
              </w:rPr>
            </w:pPr>
            <w:r w:rsidRPr="00377C64">
              <w:rPr>
                <w:b/>
                <w:bCs/>
              </w:rPr>
              <w:t> </w:t>
            </w:r>
          </w:p>
        </w:tc>
        <w:tc>
          <w:tcPr>
            <w:tcW w:w="960" w:type="dxa"/>
            <w:tcBorders>
              <w:top w:val="nil"/>
              <w:left w:val="nil"/>
              <w:bottom w:val="single" w:sz="8" w:space="0" w:color="auto"/>
              <w:right w:val="nil"/>
            </w:tcBorders>
            <w:noWrap/>
            <w:vAlign w:val="bottom"/>
          </w:tcPr>
          <w:p w:rsidR="002304D5" w:rsidRPr="00377C64" w:rsidRDefault="002304D5" w:rsidP="009865C8">
            <w:pPr>
              <w:rPr>
                <w:b/>
                <w:bCs/>
              </w:rPr>
            </w:pPr>
            <w:r w:rsidRPr="00377C64">
              <w:rPr>
                <w:b/>
                <w:bCs/>
              </w:rPr>
              <w:t> </w:t>
            </w:r>
          </w:p>
        </w:tc>
        <w:tc>
          <w:tcPr>
            <w:tcW w:w="960" w:type="dxa"/>
            <w:tcBorders>
              <w:top w:val="nil"/>
              <w:left w:val="nil"/>
              <w:bottom w:val="single" w:sz="8" w:space="0" w:color="auto"/>
              <w:right w:val="nil"/>
            </w:tcBorders>
            <w:noWrap/>
            <w:vAlign w:val="bottom"/>
          </w:tcPr>
          <w:p w:rsidR="002304D5" w:rsidRPr="00377C64" w:rsidRDefault="002304D5" w:rsidP="009865C8">
            <w:pPr>
              <w:rPr>
                <w:b/>
                <w:bCs/>
              </w:rPr>
            </w:pPr>
            <w:r w:rsidRPr="00377C64">
              <w:rPr>
                <w:b/>
                <w:bCs/>
              </w:rPr>
              <w:t> </w:t>
            </w:r>
          </w:p>
        </w:tc>
        <w:tc>
          <w:tcPr>
            <w:tcW w:w="960" w:type="dxa"/>
            <w:tcBorders>
              <w:top w:val="nil"/>
              <w:left w:val="nil"/>
              <w:bottom w:val="single" w:sz="8" w:space="0" w:color="auto"/>
              <w:right w:val="nil"/>
            </w:tcBorders>
            <w:noWrap/>
            <w:vAlign w:val="bottom"/>
          </w:tcPr>
          <w:p w:rsidR="002304D5" w:rsidRPr="00377C64" w:rsidRDefault="002304D5" w:rsidP="009865C8">
            <w:pPr>
              <w:rPr>
                <w:b/>
                <w:bCs/>
              </w:rPr>
            </w:pPr>
            <w:r w:rsidRPr="00377C64">
              <w:rPr>
                <w:b/>
                <w:bCs/>
              </w:rPr>
              <w:t> </w:t>
            </w:r>
          </w:p>
        </w:tc>
        <w:tc>
          <w:tcPr>
            <w:tcW w:w="960" w:type="dxa"/>
            <w:tcBorders>
              <w:top w:val="nil"/>
              <w:left w:val="nil"/>
              <w:bottom w:val="single" w:sz="8" w:space="0" w:color="auto"/>
              <w:right w:val="nil"/>
            </w:tcBorders>
            <w:noWrap/>
            <w:vAlign w:val="bottom"/>
          </w:tcPr>
          <w:p w:rsidR="002304D5" w:rsidRPr="00377C64" w:rsidRDefault="002304D5" w:rsidP="009865C8">
            <w:pPr>
              <w:rPr>
                <w:b/>
                <w:bCs/>
              </w:rPr>
            </w:pPr>
            <w:r w:rsidRPr="00377C64">
              <w:rPr>
                <w:b/>
                <w:bCs/>
              </w:rPr>
              <w:t> </w:t>
            </w:r>
          </w:p>
        </w:tc>
        <w:tc>
          <w:tcPr>
            <w:tcW w:w="960" w:type="dxa"/>
            <w:tcBorders>
              <w:top w:val="nil"/>
              <w:left w:val="nil"/>
              <w:bottom w:val="single" w:sz="8" w:space="0" w:color="auto"/>
              <w:right w:val="nil"/>
            </w:tcBorders>
            <w:noWrap/>
            <w:vAlign w:val="bottom"/>
          </w:tcPr>
          <w:p w:rsidR="002304D5" w:rsidRPr="00377C64" w:rsidRDefault="002304D5" w:rsidP="009865C8">
            <w:pPr>
              <w:rPr>
                <w:b/>
                <w:bCs/>
              </w:rPr>
            </w:pPr>
            <w:r w:rsidRPr="00377C64">
              <w:rPr>
                <w:b/>
                <w:bCs/>
              </w:rPr>
              <w:t> </w:t>
            </w:r>
          </w:p>
        </w:tc>
      </w:tr>
      <w:tr w:rsidR="002304D5" w:rsidRPr="00C0616C" w:rsidTr="00DD61B2">
        <w:trPr>
          <w:trHeight w:val="196"/>
        </w:trPr>
        <w:tc>
          <w:tcPr>
            <w:tcW w:w="2053" w:type="dxa"/>
            <w:tcBorders>
              <w:top w:val="nil"/>
              <w:left w:val="nil"/>
              <w:bottom w:val="single" w:sz="8" w:space="0" w:color="auto"/>
              <w:right w:val="nil"/>
            </w:tcBorders>
            <w:noWrap/>
            <w:vAlign w:val="bottom"/>
          </w:tcPr>
          <w:p w:rsidR="002304D5" w:rsidRPr="00C0616C" w:rsidRDefault="002304D5" w:rsidP="009865C8">
            <w:r w:rsidRPr="00BF28FA">
              <w:rPr>
                <w:sz w:val="22"/>
                <w:szCs w:val="22"/>
              </w:rPr>
              <w:t>Dependent variable</w:t>
            </w:r>
          </w:p>
        </w:tc>
        <w:tc>
          <w:tcPr>
            <w:tcW w:w="701" w:type="dxa"/>
            <w:tcBorders>
              <w:top w:val="nil"/>
              <w:left w:val="nil"/>
              <w:bottom w:val="single" w:sz="8" w:space="0" w:color="auto"/>
              <w:right w:val="nil"/>
            </w:tcBorders>
            <w:noWrap/>
            <w:vAlign w:val="bottom"/>
          </w:tcPr>
          <w:p w:rsidR="002304D5" w:rsidRPr="00C0616C" w:rsidRDefault="002304D5" w:rsidP="009865C8">
            <w:r w:rsidRPr="00C0616C">
              <w:rPr>
                <w:sz w:val="22"/>
                <w:szCs w:val="22"/>
              </w:rPr>
              <w:t> </w:t>
            </w:r>
          </w:p>
        </w:tc>
        <w:tc>
          <w:tcPr>
            <w:tcW w:w="3979" w:type="dxa"/>
            <w:gridSpan w:val="4"/>
            <w:tcBorders>
              <w:top w:val="single" w:sz="8" w:space="0" w:color="auto"/>
              <w:left w:val="nil"/>
              <w:bottom w:val="single" w:sz="8" w:space="0" w:color="auto"/>
              <w:right w:val="single" w:sz="4" w:space="0" w:color="000000"/>
            </w:tcBorders>
            <w:vAlign w:val="bottom"/>
          </w:tcPr>
          <w:p w:rsidR="002304D5" w:rsidRPr="00C0616C" w:rsidRDefault="002304D5" w:rsidP="009865C8">
            <w:pPr>
              <w:jc w:val="center"/>
            </w:pPr>
            <w:r w:rsidRPr="00C0616C">
              <w:rPr>
                <w:sz w:val="22"/>
                <w:szCs w:val="22"/>
              </w:rPr>
              <w:t>SMOOTHACT</w:t>
            </w:r>
            <w:r w:rsidRPr="002014DD">
              <w:rPr>
                <w:sz w:val="22"/>
                <w:szCs w:val="22"/>
                <w:vertAlign w:val="superscript"/>
              </w:rPr>
              <w:t>1</w:t>
            </w:r>
            <w:r w:rsidRPr="00C0616C">
              <w:rPr>
                <w:sz w:val="22"/>
                <w:szCs w:val="22"/>
                <w:vertAlign w:val="subscript"/>
              </w:rPr>
              <w:t>t</w:t>
            </w:r>
            <w:r w:rsidRPr="00C0616C">
              <w:rPr>
                <w:sz w:val="22"/>
                <w:szCs w:val="22"/>
              </w:rPr>
              <w:t xml:space="preserve"> </w:t>
            </w:r>
          </w:p>
        </w:tc>
        <w:tc>
          <w:tcPr>
            <w:tcW w:w="3754" w:type="dxa"/>
            <w:gridSpan w:val="4"/>
            <w:tcBorders>
              <w:top w:val="single" w:sz="8" w:space="0" w:color="auto"/>
              <w:left w:val="nil"/>
              <w:bottom w:val="single" w:sz="8" w:space="0" w:color="auto"/>
              <w:right w:val="single" w:sz="4" w:space="0" w:color="000000"/>
            </w:tcBorders>
            <w:vAlign w:val="bottom"/>
          </w:tcPr>
          <w:p w:rsidR="002304D5" w:rsidRPr="00C0616C" w:rsidRDefault="002304D5" w:rsidP="009865C8">
            <w:pPr>
              <w:jc w:val="center"/>
            </w:pPr>
            <w:r w:rsidRPr="00C0616C">
              <w:rPr>
                <w:sz w:val="22"/>
                <w:szCs w:val="22"/>
              </w:rPr>
              <w:t>SMOOTHACT</w:t>
            </w:r>
            <w:r>
              <w:rPr>
                <w:sz w:val="22"/>
                <w:szCs w:val="22"/>
                <w:vertAlign w:val="superscript"/>
              </w:rPr>
              <w:t>2</w:t>
            </w:r>
            <w:r w:rsidRPr="00C0616C">
              <w:rPr>
                <w:sz w:val="22"/>
                <w:szCs w:val="22"/>
                <w:vertAlign w:val="subscript"/>
              </w:rPr>
              <w:t>t</w:t>
            </w:r>
            <w:r w:rsidRPr="00C0616C">
              <w:rPr>
                <w:sz w:val="22"/>
                <w:szCs w:val="22"/>
              </w:rPr>
              <w:t xml:space="preserve"> </w:t>
            </w:r>
          </w:p>
        </w:tc>
        <w:tc>
          <w:tcPr>
            <w:tcW w:w="3840" w:type="dxa"/>
            <w:gridSpan w:val="4"/>
            <w:tcBorders>
              <w:top w:val="single" w:sz="8" w:space="0" w:color="auto"/>
              <w:left w:val="nil"/>
              <w:bottom w:val="single" w:sz="8" w:space="0" w:color="auto"/>
              <w:right w:val="single" w:sz="4" w:space="0" w:color="000000"/>
            </w:tcBorders>
            <w:vAlign w:val="bottom"/>
          </w:tcPr>
          <w:p w:rsidR="002304D5" w:rsidRPr="00C0616C" w:rsidRDefault="002304D5" w:rsidP="009865C8">
            <w:pPr>
              <w:jc w:val="center"/>
            </w:pPr>
            <w:r w:rsidRPr="00C0616C">
              <w:rPr>
                <w:sz w:val="22"/>
                <w:szCs w:val="22"/>
              </w:rPr>
              <w:t>SMOOTHACT</w:t>
            </w:r>
            <w:r>
              <w:rPr>
                <w:sz w:val="22"/>
                <w:szCs w:val="22"/>
                <w:vertAlign w:val="superscript"/>
              </w:rPr>
              <w:t>3</w:t>
            </w:r>
            <w:r w:rsidRPr="00C0616C">
              <w:rPr>
                <w:sz w:val="22"/>
                <w:szCs w:val="22"/>
                <w:vertAlign w:val="subscript"/>
              </w:rPr>
              <w:t>t</w:t>
            </w:r>
            <w:r w:rsidRPr="00C0616C">
              <w:rPr>
                <w:sz w:val="22"/>
                <w:szCs w:val="22"/>
              </w:rPr>
              <w:t xml:space="preserve"> </w:t>
            </w:r>
          </w:p>
        </w:tc>
      </w:tr>
      <w:tr w:rsidR="002304D5" w:rsidRPr="00C0616C" w:rsidTr="00DD61B2">
        <w:trPr>
          <w:trHeight w:val="133"/>
        </w:trPr>
        <w:tc>
          <w:tcPr>
            <w:tcW w:w="2053" w:type="dxa"/>
            <w:vMerge w:val="restart"/>
            <w:tcBorders>
              <w:top w:val="nil"/>
              <w:left w:val="nil"/>
              <w:bottom w:val="single" w:sz="8" w:space="0" w:color="000000"/>
              <w:right w:val="nil"/>
            </w:tcBorders>
            <w:noWrap/>
            <w:vAlign w:val="bottom"/>
          </w:tcPr>
          <w:p w:rsidR="002304D5" w:rsidRPr="00C0616C" w:rsidRDefault="002304D5" w:rsidP="009865C8">
            <w:r>
              <w:rPr>
                <w:sz w:val="22"/>
                <w:szCs w:val="22"/>
              </w:rPr>
              <w:t>Independent v</w:t>
            </w:r>
            <w:r w:rsidRPr="00C0616C">
              <w:rPr>
                <w:sz w:val="22"/>
                <w:szCs w:val="22"/>
              </w:rPr>
              <w:t>ariable</w:t>
            </w:r>
            <w:r>
              <w:rPr>
                <w:sz w:val="22"/>
                <w:szCs w:val="22"/>
              </w:rPr>
              <w:t>s</w:t>
            </w:r>
          </w:p>
        </w:tc>
        <w:tc>
          <w:tcPr>
            <w:tcW w:w="701" w:type="dxa"/>
            <w:vMerge w:val="restart"/>
            <w:tcBorders>
              <w:top w:val="nil"/>
              <w:left w:val="nil"/>
              <w:bottom w:val="single" w:sz="8" w:space="0" w:color="000000"/>
              <w:right w:val="nil"/>
            </w:tcBorders>
            <w:vAlign w:val="bottom"/>
          </w:tcPr>
          <w:p w:rsidR="002304D5" w:rsidRPr="00C0616C" w:rsidRDefault="002304D5" w:rsidP="009865C8">
            <w:pPr>
              <w:jc w:val="center"/>
            </w:pPr>
            <w:r w:rsidRPr="00C0616C">
              <w:rPr>
                <w:sz w:val="22"/>
                <w:szCs w:val="22"/>
              </w:rPr>
              <w:t>Pred. Sign</w:t>
            </w:r>
          </w:p>
        </w:tc>
        <w:tc>
          <w:tcPr>
            <w:tcW w:w="2059" w:type="dxa"/>
            <w:gridSpan w:val="2"/>
            <w:tcBorders>
              <w:top w:val="single" w:sz="8" w:space="0" w:color="auto"/>
              <w:left w:val="nil"/>
              <w:bottom w:val="nil"/>
              <w:right w:val="nil"/>
            </w:tcBorders>
            <w:noWrap/>
            <w:vAlign w:val="bottom"/>
          </w:tcPr>
          <w:p w:rsidR="002304D5" w:rsidRPr="00C0616C" w:rsidRDefault="002304D5" w:rsidP="009865C8">
            <w:pPr>
              <w:jc w:val="center"/>
              <w:rPr>
                <w:u w:val="single"/>
              </w:rPr>
            </w:pPr>
            <w:r w:rsidRPr="00C0616C">
              <w:rPr>
                <w:sz w:val="22"/>
                <w:szCs w:val="22"/>
                <w:u w:val="single"/>
              </w:rPr>
              <w:t>Model (5)</w:t>
            </w:r>
          </w:p>
        </w:tc>
        <w:tc>
          <w:tcPr>
            <w:tcW w:w="1920" w:type="dxa"/>
            <w:gridSpan w:val="2"/>
            <w:tcBorders>
              <w:top w:val="single" w:sz="8" w:space="0" w:color="auto"/>
              <w:left w:val="nil"/>
              <w:bottom w:val="nil"/>
              <w:right w:val="single" w:sz="4" w:space="0" w:color="000000"/>
            </w:tcBorders>
            <w:noWrap/>
            <w:vAlign w:val="bottom"/>
          </w:tcPr>
          <w:p w:rsidR="002304D5" w:rsidRPr="00C0616C" w:rsidRDefault="002304D5" w:rsidP="009865C8">
            <w:pPr>
              <w:jc w:val="center"/>
              <w:rPr>
                <w:u w:val="single"/>
              </w:rPr>
            </w:pPr>
            <w:r w:rsidRPr="00C0616C">
              <w:rPr>
                <w:sz w:val="22"/>
                <w:szCs w:val="22"/>
                <w:u w:val="single"/>
              </w:rPr>
              <w:t>Model (6)</w:t>
            </w:r>
          </w:p>
        </w:tc>
        <w:tc>
          <w:tcPr>
            <w:tcW w:w="1834" w:type="dxa"/>
            <w:gridSpan w:val="2"/>
            <w:tcBorders>
              <w:top w:val="single" w:sz="8" w:space="0" w:color="auto"/>
              <w:left w:val="nil"/>
              <w:bottom w:val="nil"/>
              <w:right w:val="nil"/>
            </w:tcBorders>
            <w:noWrap/>
            <w:vAlign w:val="bottom"/>
          </w:tcPr>
          <w:p w:rsidR="002304D5" w:rsidRPr="00C0616C" w:rsidRDefault="002304D5" w:rsidP="009865C8">
            <w:pPr>
              <w:jc w:val="center"/>
              <w:rPr>
                <w:u w:val="single"/>
              </w:rPr>
            </w:pPr>
            <w:r w:rsidRPr="00C0616C">
              <w:rPr>
                <w:sz w:val="22"/>
                <w:szCs w:val="22"/>
                <w:u w:val="single"/>
              </w:rPr>
              <w:t>Model (5)</w:t>
            </w:r>
          </w:p>
        </w:tc>
        <w:tc>
          <w:tcPr>
            <w:tcW w:w="1920" w:type="dxa"/>
            <w:gridSpan w:val="2"/>
            <w:tcBorders>
              <w:top w:val="single" w:sz="8" w:space="0" w:color="auto"/>
              <w:left w:val="nil"/>
              <w:right w:val="single" w:sz="8" w:space="0" w:color="auto"/>
            </w:tcBorders>
            <w:noWrap/>
            <w:vAlign w:val="bottom"/>
          </w:tcPr>
          <w:p w:rsidR="002304D5" w:rsidRPr="00C0616C" w:rsidRDefault="002304D5" w:rsidP="009865C8">
            <w:pPr>
              <w:jc w:val="center"/>
              <w:rPr>
                <w:u w:val="single"/>
              </w:rPr>
            </w:pPr>
            <w:r w:rsidRPr="00C0616C">
              <w:rPr>
                <w:sz w:val="22"/>
                <w:szCs w:val="22"/>
                <w:u w:val="single"/>
              </w:rPr>
              <w:t>Model (6)</w:t>
            </w:r>
          </w:p>
        </w:tc>
        <w:tc>
          <w:tcPr>
            <w:tcW w:w="1920" w:type="dxa"/>
            <w:gridSpan w:val="2"/>
            <w:tcBorders>
              <w:top w:val="single" w:sz="8" w:space="0" w:color="auto"/>
              <w:left w:val="single" w:sz="8" w:space="0" w:color="auto"/>
              <w:bottom w:val="nil"/>
              <w:right w:val="nil"/>
            </w:tcBorders>
            <w:noWrap/>
            <w:vAlign w:val="bottom"/>
          </w:tcPr>
          <w:p w:rsidR="002304D5" w:rsidRPr="00C0616C" w:rsidRDefault="002304D5" w:rsidP="009865C8">
            <w:pPr>
              <w:jc w:val="center"/>
              <w:rPr>
                <w:u w:val="single"/>
              </w:rPr>
            </w:pPr>
            <w:r w:rsidRPr="00C0616C">
              <w:rPr>
                <w:sz w:val="22"/>
                <w:szCs w:val="22"/>
                <w:u w:val="single"/>
              </w:rPr>
              <w:t>Model (5)</w:t>
            </w:r>
          </w:p>
        </w:tc>
        <w:tc>
          <w:tcPr>
            <w:tcW w:w="1920" w:type="dxa"/>
            <w:gridSpan w:val="2"/>
            <w:tcBorders>
              <w:top w:val="single" w:sz="8" w:space="0" w:color="auto"/>
              <w:left w:val="nil"/>
              <w:bottom w:val="nil"/>
              <w:right w:val="single" w:sz="4" w:space="0" w:color="000000"/>
            </w:tcBorders>
            <w:noWrap/>
            <w:vAlign w:val="bottom"/>
          </w:tcPr>
          <w:p w:rsidR="002304D5" w:rsidRPr="00C0616C" w:rsidRDefault="002304D5" w:rsidP="009865C8">
            <w:pPr>
              <w:jc w:val="center"/>
              <w:rPr>
                <w:u w:val="single"/>
              </w:rPr>
            </w:pPr>
            <w:r w:rsidRPr="00C0616C">
              <w:rPr>
                <w:sz w:val="22"/>
                <w:szCs w:val="22"/>
                <w:u w:val="single"/>
              </w:rPr>
              <w:t>Model (6)</w:t>
            </w:r>
          </w:p>
        </w:tc>
      </w:tr>
      <w:tr w:rsidR="002304D5" w:rsidRPr="00C0616C" w:rsidTr="00DD61B2">
        <w:trPr>
          <w:trHeight w:val="187"/>
        </w:trPr>
        <w:tc>
          <w:tcPr>
            <w:tcW w:w="2053" w:type="dxa"/>
            <w:vMerge/>
            <w:tcBorders>
              <w:top w:val="nil"/>
              <w:left w:val="nil"/>
              <w:bottom w:val="single" w:sz="8" w:space="0" w:color="000000"/>
              <w:right w:val="nil"/>
            </w:tcBorders>
            <w:vAlign w:val="center"/>
          </w:tcPr>
          <w:p w:rsidR="002304D5" w:rsidRPr="00C0616C" w:rsidRDefault="002304D5" w:rsidP="009865C8"/>
        </w:tc>
        <w:tc>
          <w:tcPr>
            <w:tcW w:w="701" w:type="dxa"/>
            <w:vMerge/>
            <w:tcBorders>
              <w:top w:val="nil"/>
              <w:left w:val="nil"/>
              <w:bottom w:val="single" w:sz="8" w:space="0" w:color="000000"/>
              <w:right w:val="nil"/>
            </w:tcBorders>
            <w:vAlign w:val="center"/>
          </w:tcPr>
          <w:p w:rsidR="002304D5" w:rsidRPr="00C0616C" w:rsidRDefault="002304D5" w:rsidP="009865C8"/>
        </w:tc>
        <w:tc>
          <w:tcPr>
            <w:tcW w:w="1099" w:type="dxa"/>
            <w:tcBorders>
              <w:top w:val="nil"/>
              <w:left w:val="nil"/>
              <w:bottom w:val="single" w:sz="8" w:space="0" w:color="auto"/>
              <w:right w:val="nil"/>
            </w:tcBorders>
            <w:noWrap/>
            <w:vAlign w:val="bottom"/>
          </w:tcPr>
          <w:p w:rsidR="002304D5" w:rsidRPr="00C0616C" w:rsidRDefault="002304D5" w:rsidP="009865C8">
            <w:pPr>
              <w:jc w:val="right"/>
            </w:pPr>
            <w:r w:rsidRPr="00C0616C">
              <w:rPr>
                <w:sz w:val="22"/>
                <w:szCs w:val="22"/>
              </w:rPr>
              <w:t>Coeff</w:t>
            </w:r>
          </w:p>
        </w:tc>
        <w:tc>
          <w:tcPr>
            <w:tcW w:w="960" w:type="dxa"/>
            <w:tcBorders>
              <w:top w:val="nil"/>
              <w:left w:val="nil"/>
              <w:bottom w:val="single" w:sz="8" w:space="0" w:color="auto"/>
              <w:right w:val="nil"/>
            </w:tcBorders>
            <w:noWrap/>
            <w:vAlign w:val="bottom"/>
          </w:tcPr>
          <w:p w:rsidR="002304D5" w:rsidRPr="00C0616C" w:rsidRDefault="002304D5" w:rsidP="009865C8">
            <w:pPr>
              <w:jc w:val="right"/>
              <w:rPr>
                <w:i/>
                <w:iCs/>
              </w:rPr>
            </w:pPr>
            <w:r w:rsidRPr="00C0616C">
              <w:rPr>
                <w:i/>
                <w:iCs/>
                <w:sz w:val="22"/>
                <w:szCs w:val="22"/>
              </w:rPr>
              <w:t>p</w:t>
            </w:r>
          </w:p>
        </w:tc>
        <w:tc>
          <w:tcPr>
            <w:tcW w:w="960" w:type="dxa"/>
            <w:tcBorders>
              <w:top w:val="nil"/>
              <w:left w:val="nil"/>
              <w:bottom w:val="single" w:sz="8" w:space="0" w:color="auto"/>
              <w:right w:val="nil"/>
            </w:tcBorders>
            <w:noWrap/>
            <w:vAlign w:val="bottom"/>
          </w:tcPr>
          <w:p w:rsidR="002304D5" w:rsidRPr="00C0616C" w:rsidRDefault="002304D5" w:rsidP="009865C8">
            <w:pPr>
              <w:jc w:val="right"/>
            </w:pPr>
            <w:r w:rsidRPr="00C0616C">
              <w:rPr>
                <w:sz w:val="22"/>
                <w:szCs w:val="22"/>
              </w:rPr>
              <w:t>Coeff</w:t>
            </w:r>
          </w:p>
        </w:tc>
        <w:tc>
          <w:tcPr>
            <w:tcW w:w="960" w:type="dxa"/>
            <w:tcBorders>
              <w:top w:val="nil"/>
              <w:left w:val="nil"/>
              <w:bottom w:val="single" w:sz="8" w:space="0" w:color="auto"/>
              <w:right w:val="single" w:sz="4" w:space="0" w:color="auto"/>
            </w:tcBorders>
            <w:noWrap/>
            <w:vAlign w:val="bottom"/>
          </w:tcPr>
          <w:p w:rsidR="002304D5" w:rsidRPr="00C0616C" w:rsidRDefault="002304D5" w:rsidP="009865C8">
            <w:pPr>
              <w:jc w:val="right"/>
              <w:rPr>
                <w:i/>
                <w:iCs/>
              </w:rPr>
            </w:pPr>
            <w:r w:rsidRPr="00C0616C">
              <w:rPr>
                <w:i/>
                <w:iCs/>
                <w:sz w:val="22"/>
                <w:szCs w:val="22"/>
              </w:rPr>
              <w:t>p</w:t>
            </w:r>
          </w:p>
        </w:tc>
        <w:tc>
          <w:tcPr>
            <w:tcW w:w="879" w:type="dxa"/>
            <w:tcBorders>
              <w:top w:val="nil"/>
              <w:left w:val="nil"/>
              <w:bottom w:val="single" w:sz="8" w:space="0" w:color="auto"/>
              <w:right w:val="nil"/>
            </w:tcBorders>
            <w:noWrap/>
            <w:vAlign w:val="bottom"/>
          </w:tcPr>
          <w:p w:rsidR="002304D5" w:rsidRPr="00C0616C" w:rsidRDefault="002304D5" w:rsidP="009865C8">
            <w:pPr>
              <w:jc w:val="right"/>
            </w:pPr>
            <w:r w:rsidRPr="00C0616C">
              <w:rPr>
                <w:sz w:val="22"/>
                <w:szCs w:val="22"/>
              </w:rPr>
              <w:t>Coeff</w:t>
            </w:r>
          </w:p>
        </w:tc>
        <w:tc>
          <w:tcPr>
            <w:tcW w:w="955" w:type="dxa"/>
            <w:tcBorders>
              <w:top w:val="nil"/>
              <w:left w:val="nil"/>
              <w:bottom w:val="single" w:sz="8" w:space="0" w:color="auto"/>
              <w:right w:val="nil"/>
            </w:tcBorders>
            <w:noWrap/>
            <w:vAlign w:val="bottom"/>
          </w:tcPr>
          <w:p w:rsidR="002304D5" w:rsidRPr="00C0616C" w:rsidRDefault="002304D5" w:rsidP="009865C8">
            <w:pPr>
              <w:jc w:val="right"/>
              <w:rPr>
                <w:i/>
                <w:iCs/>
              </w:rPr>
            </w:pPr>
            <w:r w:rsidRPr="00C0616C">
              <w:rPr>
                <w:i/>
                <w:iCs/>
                <w:sz w:val="22"/>
                <w:szCs w:val="22"/>
              </w:rPr>
              <w:t>p</w:t>
            </w:r>
          </w:p>
        </w:tc>
        <w:tc>
          <w:tcPr>
            <w:tcW w:w="960" w:type="dxa"/>
            <w:tcBorders>
              <w:top w:val="nil"/>
              <w:left w:val="nil"/>
              <w:bottom w:val="single" w:sz="4" w:space="0" w:color="auto"/>
              <w:right w:val="nil"/>
            </w:tcBorders>
            <w:noWrap/>
            <w:vAlign w:val="bottom"/>
          </w:tcPr>
          <w:p w:rsidR="002304D5" w:rsidRPr="00C0616C" w:rsidRDefault="002304D5" w:rsidP="009865C8">
            <w:pPr>
              <w:jc w:val="right"/>
            </w:pPr>
            <w:r w:rsidRPr="00C0616C">
              <w:rPr>
                <w:sz w:val="22"/>
                <w:szCs w:val="22"/>
              </w:rPr>
              <w:t>Coeff</w:t>
            </w:r>
          </w:p>
        </w:tc>
        <w:tc>
          <w:tcPr>
            <w:tcW w:w="960" w:type="dxa"/>
            <w:tcBorders>
              <w:top w:val="nil"/>
              <w:left w:val="nil"/>
              <w:bottom w:val="single" w:sz="4" w:space="0" w:color="auto"/>
              <w:right w:val="single" w:sz="8" w:space="0" w:color="auto"/>
            </w:tcBorders>
            <w:noWrap/>
            <w:vAlign w:val="bottom"/>
          </w:tcPr>
          <w:p w:rsidR="002304D5" w:rsidRPr="00C0616C" w:rsidRDefault="002304D5" w:rsidP="009865C8">
            <w:pPr>
              <w:jc w:val="right"/>
              <w:rPr>
                <w:i/>
                <w:iCs/>
              </w:rPr>
            </w:pPr>
            <w:r w:rsidRPr="00C0616C">
              <w:rPr>
                <w:i/>
                <w:iCs/>
                <w:sz w:val="22"/>
                <w:szCs w:val="22"/>
              </w:rPr>
              <w:t>p</w:t>
            </w:r>
          </w:p>
        </w:tc>
        <w:tc>
          <w:tcPr>
            <w:tcW w:w="960" w:type="dxa"/>
            <w:tcBorders>
              <w:top w:val="nil"/>
              <w:left w:val="single" w:sz="8" w:space="0" w:color="auto"/>
              <w:bottom w:val="single" w:sz="8" w:space="0" w:color="auto"/>
              <w:right w:val="nil"/>
            </w:tcBorders>
            <w:noWrap/>
            <w:vAlign w:val="bottom"/>
          </w:tcPr>
          <w:p w:rsidR="002304D5" w:rsidRPr="00C0616C" w:rsidRDefault="002304D5" w:rsidP="009865C8">
            <w:pPr>
              <w:jc w:val="right"/>
            </w:pPr>
            <w:r w:rsidRPr="00C0616C">
              <w:rPr>
                <w:sz w:val="22"/>
                <w:szCs w:val="22"/>
              </w:rPr>
              <w:t>Coeff</w:t>
            </w:r>
          </w:p>
        </w:tc>
        <w:tc>
          <w:tcPr>
            <w:tcW w:w="960" w:type="dxa"/>
            <w:tcBorders>
              <w:top w:val="nil"/>
              <w:left w:val="nil"/>
              <w:bottom w:val="single" w:sz="8" w:space="0" w:color="auto"/>
              <w:right w:val="nil"/>
            </w:tcBorders>
            <w:noWrap/>
            <w:vAlign w:val="bottom"/>
          </w:tcPr>
          <w:p w:rsidR="002304D5" w:rsidRPr="00C0616C" w:rsidRDefault="002304D5" w:rsidP="009865C8">
            <w:pPr>
              <w:jc w:val="right"/>
              <w:rPr>
                <w:i/>
                <w:iCs/>
              </w:rPr>
            </w:pPr>
            <w:r w:rsidRPr="00C0616C">
              <w:rPr>
                <w:i/>
                <w:iCs/>
                <w:sz w:val="22"/>
                <w:szCs w:val="22"/>
              </w:rPr>
              <w:t>p</w:t>
            </w:r>
          </w:p>
        </w:tc>
        <w:tc>
          <w:tcPr>
            <w:tcW w:w="960" w:type="dxa"/>
            <w:tcBorders>
              <w:top w:val="nil"/>
              <w:left w:val="nil"/>
              <w:bottom w:val="single" w:sz="8" w:space="0" w:color="auto"/>
              <w:right w:val="nil"/>
            </w:tcBorders>
            <w:noWrap/>
            <w:vAlign w:val="bottom"/>
          </w:tcPr>
          <w:p w:rsidR="002304D5" w:rsidRPr="00C0616C" w:rsidRDefault="002304D5" w:rsidP="009865C8">
            <w:pPr>
              <w:jc w:val="right"/>
            </w:pPr>
            <w:r w:rsidRPr="00C0616C">
              <w:rPr>
                <w:sz w:val="22"/>
                <w:szCs w:val="22"/>
              </w:rPr>
              <w:t>Coeff</w:t>
            </w:r>
          </w:p>
        </w:tc>
        <w:tc>
          <w:tcPr>
            <w:tcW w:w="960" w:type="dxa"/>
            <w:tcBorders>
              <w:top w:val="nil"/>
              <w:left w:val="nil"/>
              <w:bottom w:val="single" w:sz="4" w:space="0" w:color="auto"/>
              <w:right w:val="single" w:sz="4" w:space="0" w:color="auto"/>
            </w:tcBorders>
            <w:noWrap/>
            <w:vAlign w:val="bottom"/>
          </w:tcPr>
          <w:p w:rsidR="002304D5" w:rsidRPr="00C0616C" w:rsidRDefault="002304D5" w:rsidP="009865C8">
            <w:pPr>
              <w:jc w:val="right"/>
              <w:rPr>
                <w:i/>
                <w:iCs/>
              </w:rPr>
            </w:pPr>
            <w:r w:rsidRPr="00C0616C">
              <w:rPr>
                <w:i/>
                <w:iCs/>
                <w:sz w:val="22"/>
                <w:szCs w:val="22"/>
              </w:rPr>
              <w:t>p</w:t>
            </w:r>
          </w:p>
        </w:tc>
      </w:tr>
      <w:tr w:rsidR="002304D5" w:rsidRPr="00C0616C" w:rsidTr="00DD61B2">
        <w:trPr>
          <w:trHeight w:val="142"/>
        </w:trPr>
        <w:tc>
          <w:tcPr>
            <w:tcW w:w="6733" w:type="dxa"/>
            <w:gridSpan w:val="6"/>
            <w:tcBorders>
              <w:top w:val="single" w:sz="8" w:space="0" w:color="auto"/>
              <w:left w:val="nil"/>
              <w:bottom w:val="nil"/>
              <w:right w:val="single" w:sz="4" w:space="0" w:color="000000"/>
            </w:tcBorders>
            <w:noWrap/>
            <w:vAlign w:val="bottom"/>
          </w:tcPr>
          <w:p w:rsidR="002304D5" w:rsidRPr="00C0616C" w:rsidRDefault="002304D5" w:rsidP="009865C8">
            <w:pPr>
              <w:rPr>
                <w:b/>
                <w:bCs/>
                <w:color w:val="000000"/>
              </w:rPr>
            </w:pPr>
            <w:r w:rsidRPr="00C0616C">
              <w:rPr>
                <w:b/>
                <w:bCs/>
                <w:color w:val="000000"/>
                <w:sz w:val="22"/>
                <w:szCs w:val="22"/>
              </w:rPr>
              <w:t>Panel A: Regression results</w:t>
            </w:r>
          </w:p>
        </w:tc>
        <w:tc>
          <w:tcPr>
            <w:tcW w:w="879" w:type="dxa"/>
            <w:tcBorders>
              <w:top w:val="nil"/>
              <w:left w:val="nil"/>
              <w:bottom w:val="nil"/>
              <w:right w:val="nil"/>
            </w:tcBorders>
            <w:noWrap/>
            <w:vAlign w:val="bottom"/>
          </w:tcPr>
          <w:p w:rsidR="002304D5" w:rsidRPr="00C0616C" w:rsidRDefault="002304D5" w:rsidP="009865C8">
            <w:pPr>
              <w:jc w:val="right"/>
              <w:rPr>
                <w:b/>
                <w:bCs/>
              </w:rPr>
            </w:pPr>
          </w:p>
        </w:tc>
        <w:tc>
          <w:tcPr>
            <w:tcW w:w="955" w:type="dxa"/>
            <w:tcBorders>
              <w:top w:val="nil"/>
              <w:left w:val="nil"/>
              <w:bottom w:val="nil"/>
              <w:right w:val="nil"/>
            </w:tcBorders>
            <w:noWrap/>
            <w:vAlign w:val="bottom"/>
          </w:tcPr>
          <w:p w:rsidR="002304D5" w:rsidRPr="00C0616C" w:rsidRDefault="002304D5" w:rsidP="009865C8">
            <w:pPr>
              <w:jc w:val="right"/>
              <w:rPr>
                <w:b/>
                <w:bCs/>
              </w:rPr>
            </w:pPr>
          </w:p>
        </w:tc>
        <w:tc>
          <w:tcPr>
            <w:tcW w:w="960" w:type="dxa"/>
            <w:tcBorders>
              <w:top w:val="nil"/>
              <w:left w:val="nil"/>
              <w:bottom w:val="nil"/>
              <w:right w:val="nil"/>
            </w:tcBorders>
            <w:noWrap/>
            <w:vAlign w:val="bottom"/>
          </w:tcPr>
          <w:p w:rsidR="002304D5" w:rsidRPr="00C0616C" w:rsidRDefault="002304D5" w:rsidP="009865C8">
            <w:pPr>
              <w:jc w:val="right"/>
              <w:rPr>
                <w:b/>
                <w:bCs/>
              </w:rPr>
            </w:pPr>
          </w:p>
        </w:tc>
        <w:tc>
          <w:tcPr>
            <w:tcW w:w="960" w:type="dxa"/>
            <w:tcBorders>
              <w:top w:val="nil"/>
              <w:left w:val="nil"/>
              <w:bottom w:val="nil"/>
              <w:right w:val="single" w:sz="8" w:space="0" w:color="auto"/>
            </w:tcBorders>
            <w:noWrap/>
            <w:vAlign w:val="bottom"/>
          </w:tcPr>
          <w:p w:rsidR="002304D5" w:rsidRPr="00C0616C" w:rsidRDefault="002304D5" w:rsidP="009865C8">
            <w:pPr>
              <w:jc w:val="right"/>
              <w:rPr>
                <w:b/>
                <w:bCs/>
              </w:rPr>
            </w:pPr>
          </w:p>
        </w:tc>
        <w:tc>
          <w:tcPr>
            <w:tcW w:w="960" w:type="dxa"/>
            <w:tcBorders>
              <w:top w:val="nil"/>
              <w:left w:val="single" w:sz="8" w:space="0" w:color="auto"/>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tc>
        <w:tc>
          <w:tcPr>
            <w:tcW w:w="960" w:type="dxa"/>
            <w:tcBorders>
              <w:top w:val="single" w:sz="4" w:space="0" w:color="auto"/>
              <w:left w:val="nil"/>
              <w:bottom w:val="nil"/>
              <w:right w:val="single" w:sz="4" w:space="0" w:color="auto"/>
            </w:tcBorders>
            <w:noWrap/>
            <w:vAlign w:val="bottom"/>
          </w:tcPr>
          <w:p w:rsidR="002304D5" w:rsidRPr="00C0616C" w:rsidRDefault="002304D5" w:rsidP="009865C8"/>
        </w:tc>
      </w:tr>
      <w:tr w:rsidR="002304D5" w:rsidRPr="00C0616C" w:rsidTr="00DD61B2">
        <w:trPr>
          <w:trHeight w:val="126"/>
        </w:trPr>
        <w:tc>
          <w:tcPr>
            <w:tcW w:w="2053" w:type="dxa"/>
            <w:tcBorders>
              <w:top w:val="nil"/>
              <w:left w:val="nil"/>
              <w:bottom w:val="nil"/>
              <w:right w:val="nil"/>
            </w:tcBorders>
            <w:noWrap/>
            <w:vAlign w:val="bottom"/>
          </w:tcPr>
          <w:p w:rsidR="002304D5" w:rsidRPr="00C0616C" w:rsidRDefault="002304D5" w:rsidP="009865C8">
            <w:r w:rsidRPr="00C0616C">
              <w:rPr>
                <w:sz w:val="22"/>
                <w:szCs w:val="22"/>
              </w:rPr>
              <w:t>INTERCEPT</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0.007</w:t>
            </w:r>
          </w:p>
        </w:tc>
        <w:tc>
          <w:tcPr>
            <w:tcW w:w="960" w:type="dxa"/>
            <w:tcBorders>
              <w:top w:val="nil"/>
              <w:left w:val="nil"/>
              <w:bottom w:val="nil"/>
              <w:right w:val="nil"/>
            </w:tcBorders>
            <w:noWrap/>
            <w:vAlign w:val="bottom"/>
          </w:tcPr>
          <w:p w:rsidR="002304D5" w:rsidRDefault="002304D5" w:rsidP="009865C8">
            <w:pPr>
              <w:jc w:val="right"/>
            </w:pPr>
            <w:r>
              <w:rPr>
                <w:sz w:val="22"/>
                <w:szCs w:val="22"/>
              </w:rPr>
              <w:t>0.936</w:t>
            </w:r>
          </w:p>
        </w:tc>
        <w:tc>
          <w:tcPr>
            <w:tcW w:w="960" w:type="dxa"/>
            <w:tcBorders>
              <w:top w:val="nil"/>
              <w:left w:val="nil"/>
              <w:bottom w:val="nil"/>
              <w:right w:val="nil"/>
            </w:tcBorders>
            <w:noWrap/>
            <w:vAlign w:val="bottom"/>
          </w:tcPr>
          <w:p w:rsidR="002304D5" w:rsidRDefault="002304D5" w:rsidP="009865C8">
            <w:pPr>
              <w:jc w:val="right"/>
            </w:pPr>
            <w:r>
              <w:rPr>
                <w:sz w:val="22"/>
                <w:szCs w:val="22"/>
              </w:rPr>
              <w:t>0.018</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0.830</w:t>
            </w:r>
          </w:p>
        </w:tc>
        <w:tc>
          <w:tcPr>
            <w:tcW w:w="879" w:type="dxa"/>
            <w:tcBorders>
              <w:top w:val="nil"/>
              <w:left w:val="nil"/>
              <w:bottom w:val="nil"/>
              <w:right w:val="nil"/>
            </w:tcBorders>
            <w:noWrap/>
            <w:vAlign w:val="bottom"/>
          </w:tcPr>
          <w:p w:rsidR="002304D5" w:rsidRDefault="002304D5" w:rsidP="009865C8">
            <w:pPr>
              <w:jc w:val="right"/>
            </w:pPr>
            <w:r>
              <w:rPr>
                <w:sz w:val="22"/>
                <w:szCs w:val="22"/>
              </w:rPr>
              <w:t>0.903</w:t>
            </w:r>
          </w:p>
        </w:tc>
        <w:tc>
          <w:tcPr>
            <w:tcW w:w="955" w:type="dxa"/>
            <w:tcBorders>
              <w:top w:val="nil"/>
              <w:left w:val="nil"/>
              <w:bottom w:val="nil"/>
              <w:right w:val="nil"/>
            </w:tcBorders>
            <w:noWrap/>
            <w:vAlign w:val="bottom"/>
          </w:tcPr>
          <w:p w:rsidR="002304D5" w:rsidRDefault="002304D5" w:rsidP="009865C8">
            <w:pPr>
              <w:jc w:val="right"/>
            </w:pPr>
            <w:r>
              <w:rPr>
                <w:sz w:val="22"/>
                <w:szCs w:val="22"/>
              </w:rPr>
              <w:t>&lt;.0001</w:t>
            </w:r>
          </w:p>
        </w:tc>
        <w:tc>
          <w:tcPr>
            <w:tcW w:w="960" w:type="dxa"/>
            <w:tcBorders>
              <w:top w:val="nil"/>
              <w:left w:val="nil"/>
              <w:bottom w:val="nil"/>
              <w:right w:val="nil"/>
            </w:tcBorders>
            <w:noWrap/>
            <w:vAlign w:val="bottom"/>
          </w:tcPr>
          <w:p w:rsidR="002304D5" w:rsidRDefault="002304D5" w:rsidP="009865C8">
            <w:pPr>
              <w:jc w:val="right"/>
            </w:pPr>
            <w:r>
              <w:rPr>
                <w:sz w:val="22"/>
                <w:szCs w:val="22"/>
              </w:rPr>
              <w:t>0.883</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&lt;.0001</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0.049</w:t>
            </w:r>
          </w:p>
        </w:tc>
        <w:tc>
          <w:tcPr>
            <w:tcW w:w="960" w:type="dxa"/>
            <w:tcBorders>
              <w:top w:val="nil"/>
              <w:left w:val="nil"/>
              <w:bottom w:val="nil"/>
              <w:right w:val="nil"/>
            </w:tcBorders>
            <w:noWrap/>
            <w:vAlign w:val="bottom"/>
          </w:tcPr>
          <w:p w:rsidR="002304D5" w:rsidRDefault="002304D5" w:rsidP="009865C8">
            <w:pPr>
              <w:jc w:val="right"/>
            </w:pPr>
            <w:r>
              <w:rPr>
                <w:sz w:val="22"/>
                <w:szCs w:val="22"/>
              </w:rPr>
              <w:t>0.643</w:t>
            </w:r>
          </w:p>
        </w:tc>
        <w:tc>
          <w:tcPr>
            <w:tcW w:w="960" w:type="dxa"/>
            <w:tcBorders>
              <w:top w:val="nil"/>
              <w:left w:val="nil"/>
              <w:bottom w:val="nil"/>
              <w:right w:val="nil"/>
            </w:tcBorders>
            <w:noWrap/>
            <w:vAlign w:val="bottom"/>
          </w:tcPr>
          <w:p w:rsidR="002304D5" w:rsidRDefault="002304D5" w:rsidP="009865C8">
            <w:pPr>
              <w:jc w:val="right"/>
            </w:pPr>
            <w:r>
              <w:rPr>
                <w:sz w:val="22"/>
                <w:szCs w:val="22"/>
              </w:rPr>
              <w:t>0.066</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0.530</w:t>
            </w:r>
          </w:p>
        </w:tc>
      </w:tr>
      <w:tr w:rsidR="002304D5" w:rsidRPr="00C0616C" w:rsidTr="00DD61B2">
        <w:trPr>
          <w:trHeight w:val="135"/>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D_CHG</w:t>
            </w:r>
            <w:r w:rsidRPr="00C0616C">
              <w:rPr>
                <w:sz w:val="22"/>
                <w:szCs w:val="22"/>
                <w:vertAlign w:val="subscript"/>
              </w:rPr>
              <w:t>HLEVt-1</w:t>
            </w:r>
          </w:p>
        </w:tc>
        <w:tc>
          <w:tcPr>
            <w:tcW w:w="701" w:type="dxa"/>
            <w:tcBorders>
              <w:top w:val="nil"/>
              <w:left w:val="nil"/>
              <w:bottom w:val="nil"/>
              <w:right w:val="nil"/>
            </w:tcBorders>
          </w:tcPr>
          <w:p w:rsidR="002304D5" w:rsidRPr="00C0616C" w:rsidRDefault="002304D5" w:rsidP="009865C8">
            <w:pPr>
              <w:jc w:val="center"/>
            </w:pPr>
            <w:r w:rsidRPr="00C0616C">
              <w:rPr>
                <w:sz w:val="22"/>
                <w:szCs w:val="22"/>
              </w:rPr>
              <w:t>+</w:t>
            </w: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0.018</w:t>
            </w:r>
          </w:p>
        </w:tc>
        <w:tc>
          <w:tcPr>
            <w:tcW w:w="960" w:type="dxa"/>
            <w:tcBorders>
              <w:top w:val="nil"/>
              <w:left w:val="nil"/>
              <w:bottom w:val="nil"/>
              <w:right w:val="nil"/>
            </w:tcBorders>
            <w:noWrap/>
            <w:vAlign w:val="bottom"/>
          </w:tcPr>
          <w:p w:rsidR="002304D5" w:rsidRDefault="002304D5" w:rsidP="009865C8">
            <w:pPr>
              <w:jc w:val="right"/>
            </w:pPr>
            <w:r>
              <w:rPr>
                <w:sz w:val="22"/>
                <w:szCs w:val="22"/>
              </w:rPr>
              <w:t>0.006</w:t>
            </w: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single" w:sz="4" w:space="0" w:color="auto"/>
            </w:tcBorders>
            <w:noWrap/>
            <w:vAlign w:val="bottom"/>
          </w:tcPr>
          <w:p w:rsidR="002304D5" w:rsidRDefault="002304D5" w:rsidP="009865C8">
            <w:pPr>
              <w:jc w:val="right"/>
            </w:pPr>
          </w:p>
        </w:tc>
        <w:tc>
          <w:tcPr>
            <w:tcW w:w="879" w:type="dxa"/>
            <w:tcBorders>
              <w:top w:val="nil"/>
              <w:left w:val="nil"/>
              <w:bottom w:val="nil"/>
              <w:right w:val="nil"/>
            </w:tcBorders>
            <w:noWrap/>
            <w:vAlign w:val="bottom"/>
          </w:tcPr>
          <w:p w:rsidR="002304D5" w:rsidRDefault="002304D5" w:rsidP="009865C8">
            <w:pPr>
              <w:jc w:val="right"/>
            </w:pPr>
            <w:r>
              <w:rPr>
                <w:sz w:val="22"/>
                <w:szCs w:val="22"/>
              </w:rPr>
              <w:t>0.069</w:t>
            </w:r>
          </w:p>
        </w:tc>
        <w:tc>
          <w:tcPr>
            <w:tcW w:w="955" w:type="dxa"/>
            <w:tcBorders>
              <w:top w:val="nil"/>
              <w:left w:val="nil"/>
              <w:bottom w:val="nil"/>
              <w:right w:val="nil"/>
            </w:tcBorders>
            <w:noWrap/>
            <w:vAlign w:val="bottom"/>
          </w:tcPr>
          <w:p w:rsidR="002304D5" w:rsidRDefault="002304D5" w:rsidP="009865C8">
            <w:pPr>
              <w:jc w:val="right"/>
            </w:pPr>
            <w:r>
              <w:rPr>
                <w:sz w:val="22"/>
                <w:szCs w:val="22"/>
              </w:rPr>
              <w:t>0.008</w:t>
            </w: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single" w:sz="8" w:space="0" w:color="auto"/>
            </w:tcBorders>
            <w:noWrap/>
            <w:vAlign w:val="bottom"/>
          </w:tcPr>
          <w:p w:rsidR="002304D5" w:rsidRDefault="002304D5" w:rsidP="009865C8">
            <w:pPr>
              <w:jc w:val="right"/>
            </w:pP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0.022</w:t>
            </w:r>
          </w:p>
        </w:tc>
        <w:tc>
          <w:tcPr>
            <w:tcW w:w="960" w:type="dxa"/>
            <w:tcBorders>
              <w:top w:val="nil"/>
              <w:left w:val="nil"/>
              <w:bottom w:val="nil"/>
              <w:right w:val="nil"/>
            </w:tcBorders>
            <w:noWrap/>
            <w:vAlign w:val="bottom"/>
          </w:tcPr>
          <w:p w:rsidR="002304D5" w:rsidRDefault="002304D5" w:rsidP="009865C8">
            <w:pPr>
              <w:jc w:val="right"/>
            </w:pPr>
            <w:r>
              <w:rPr>
                <w:sz w:val="22"/>
                <w:szCs w:val="22"/>
              </w:rPr>
              <w:t>0.002</w:t>
            </w: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single" w:sz="4" w:space="0" w:color="auto"/>
            </w:tcBorders>
            <w:noWrap/>
            <w:vAlign w:val="bottom"/>
          </w:tcPr>
          <w:p w:rsidR="002304D5" w:rsidRDefault="002304D5" w:rsidP="009865C8">
            <w:pPr>
              <w:jc w:val="right"/>
            </w:pPr>
          </w:p>
        </w:tc>
      </w:tr>
      <w:tr w:rsidR="002304D5" w:rsidRPr="00C0616C" w:rsidTr="00DD61B2">
        <w:trPr>
          <w:trHeight w:val="252"/>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D_CHG</w:t>
            </w:r>
            <w:r w:rsidRPr="00C0616C">
              <w:rPr>
                <w:sz w:val="22"/>
                <w:szCs w:val="22"/>
                <w:vertAlign w:val="subscript"/>
              </w:rPr>
              <w:t>LLEVt-1</w:t>
            </w:r>
          </w:p>
        </w:tc>
        <w:tc>
          <w:tcPr>
            <w:tcW w:w="701" w:type="dxa"/>
            <w:tcBorders>
              <w:top w:val="nil"/>
              <w:left w:val="nil"/>
              <w:bottom w:val="nil"/>
              <w:right w:val="nil"/>
            </w:tcBorders>
          </w:tcPr>
          <w:p w:rsidR="002304D5" w:rsidRPr="00C0616C" w:rsidRDefault="002304D5" w:rsidP="009865C8">
            <w:pPr>
              <w:jc w:val="center"/>
            </w:pPr>
            <w:r w:rsidRPr="00C0616C">
              <w:rPr>
                <w:sz w:val="22"/>
                <w:szCs w:val="22"/>
              </w:rPr>
              <w:t>+</w:t>
            </w: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0.012</w:t>
            </w:r>
          </w:p>
        </w:tc>
        <w:tc>
          <w:tcPr>
            <w:tcW w:w="960" w:type="dxa"/>
            <w:tcBorders>
              <w:top w:val="nil"/>
              <w:left w:val="nil"/>
              <w:bottom w:val="nil"/>
              <w:right w:val="nil"/>
            </w:tcBorders>
            <w:noWrap/>
            <w:vAlign w:val="bottom"/>
          </w:tcPr>
          <w:p w:rsidR="002304D5" w:rsidRDefault="002304D5" w:rsidP="009865C8">
            <w:pPr>
              <w:jc w:val="right"/>
            </w:pPr>
            <w:r>
              <w:rPr>
                <w:sz w:val="22"/>
                <w:szCs w:val="22"/>
              </w:rPr>
              <w:t>0.044</w:t>
            </w: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single" w:sz="4" w:space="0" w:color="auto"/>
            </w:tcBorders>
            <w:noWrap/>
            <w:vAlign w:val="bottom"/>
          </w:tcPr>
          <w:p w:rsidR="002304D5" w:rsidRDefault="002304D5" w:rsidP="009865C8">
            <w:pPr>
              <w:jc w:val="right"/>
            </w:pPr>
          </w:p>
        </w:tc>
        <w:tc>
          <w:tcPr>
            <w:tcW w:w="879" w:type="dxa"/>
            <w:tcBorders>
              <w:top w:val="nil"/>
              <w:left w:val="nil"/>
              <w:bottom w:val="nil"/>
              <w:right w:val="nil"/>
            </w:tcBorders>
            <w:noWrap/>
            <w:vAlign w:val="bottom"/>
          </w:tcPr>
          <w:p w:rsidR="002304D5" w:rsidRDefault="002304D5" w:rsidP="009865C8">
            <w:pPr>
              <w:jc w:val="right"/>
            </w:pPr>
            <w:r>
              <w:rPr>
                <w:sz w:val="22"/>
                <w:szCs w:val="22"/>
              </w:rPr>
              <w:t>0.009</w:t>
            </w:r>
          </w:p>
        </w:tc>
        <w:tc>
          <w:tcPr>
            <w:tcW w:w="955" w:type="dxa"/>
            <w:tcBorders>
              <w:top w:val="nil"/>
              <w:left w:val="nil"/>
              <w:bottom w:val="nil"/>
              <w:right w:val="nil"/>
            </w:tcBorders>
            <w:noWrap/>
            <w:vAlign w:val="bottom"/>
          </w:tcPr>
          <w:p w:rsidR="002304D5" w:rsidRDefault="002304D5" w:rsidP="009865C8">
            <w:pPr>
              <w:jc w:val="right"/>
            </w:pPr>
            <w:r>
              <w:rPr>
                <w:sz w:val="22"/>
                <w:szCs w:val="22"/>
              </w:rPr>
              <w:t>0.378</w:t>
            </w: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single" w:sz="8" w:space="0" w:color="auto"/>
            </w:tcBorders>
            <w:noWrap/>
            <w:vAlign w:val="bottom"/>
          </w:tcPr>
          <w:p w:rsidR="002304D5" w:rsidRDefault="002304D5" w:rsidP="009865C8">
            <w:pPr>
              <w:jc w:val="right"/>
            </w:pP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0.006</w:t>
            </w:r>
          </w:p>
        </w:tc>
        <w:tc>
          <w:tcPr>
            <w:tcW w:w="960" w:type="dxa"/>
            <w:tcBorders>
              <w:top w:val="nil"/>
              <w:left w:val="nil"/>
              <w:bottom w:val="nil"/>
              <w:right w:val="nil"/>
            </w:tcBorders>
            <w:noWrap/>
            <w:vAlign w:val="bottom"/>
          </w:tcPr>
          <w:p w:rsidR="002304D5" w:rsidRDefault="002304D5" w:rsidP="009865C8">
            <w:pPr>
              <w:jc w:val="right"/>
            </w:pPr>
            <w:r>
              <w:rPr>
                <w:sz w:val="22"/>
                <w:szCs w:val="22"/>
              </w:rPr>
              <w:t>0.218</w:t>
            </w: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single" w:sz="4" w:space="0" w:color="auto"/>
            </w:tcBorders>
            <w:noWrap/>
            <w:vAlign w:val="bottom"/>
          </w:tcPr>
          <w:p w:rsidR="002304D5" w:rsidRDefault="002304D5" w:rsidP="009865C8">
            <w:pPr>
              <w:jc w:val="right"/>
            </w:pPr>
          </w:p>
        </w:tc>
      </w:tr>
      <w:tr w:rsidR="002304D5" w:rsidRPr="00C0616C" w:rsidTr="00DD61B2">
        <w:trPr>
          <w:trHeight w:val="99"/>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D_PLUSR</w:t>
            </w:r>
            <w:r w:rsidRPr="00C0616C">
              <w:rPr>
                <w:sz w:val="22"/>
                <w:szCs w:val="22"/>
                <w:vertAlign w:val="subscript"/>
              </w:rPr>
              <w:t>HLEVt-1</w:t>
            </w:r>
          </w:p>
        </w:tc>
        <w:tc>
          <w:tcPr>
            <w:tcW w:w="701" w:type="dxa"/>
            <w:tcBorders>
              <w:top w:val="nil"/>
              <w:left w:val="nil"/>
              <w:bottom w:val="nil"/>
              <w:right w:val="nil"/>
            </w:tcBorders>
          </w:tcPr>
          <w:p w:rsidR="002304D5" w:rsidRPr="00C0616C" w:rsidRDefault="002304D5" w:rsidP="009865C8">
            <w:pPr>
              <w:jc w:val="center"/>
            </w:pPr>
            <w:r w:rsidRPr="00C0616C">
              <w:rPr>
                <w:sz w:val="22"/>
                <w:szCs w:val="22"/>
              </w:rPr>
              <w:t>+</w:t>
            </w:r>
          </w:p>
        </w:tc>
        <w:tc>
          <w:tcPr>
            <w:tcW w:w="1099" w:type="dxa"/>
            <w:tcBorders>
              <w:top w:val="nil"/>
              <w:left w:val="nil"/>
              <w:bottom w:val="nil"/>
              <w:right w:val="nil"/>
            </w:tcBorders>
            <w:noWrap/>
            <w:vAlign w:val="bottom"/>
          </w:tcPr>
          <w:p w:rsidR="002304D5" w:rsidRDefault="002304D5" w:rsidP="009865C8">
            <w:pPr>
              <w:jc w:val="right"/>
              <w:rPr>
                <w:sz w:val="20"/>
                <w:szCs w:val="20"/>
              </w:rPr>
            </w:pP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0.019</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0.021</w:t>
            </w:r>
          </w:p>
        </w:tc>
        <w:tc>
          <w:tcPr>
            <w:tcW w:w="879" w:type="dxa"/>
            <w:tcBorders>
              <w:top w:val="nil"/>
              <w:left w:val="nil"/>
              <w:bottom w:val="nil"/>
              <w:right w:val="nil"/>
            </w:tcBorders>
            <w:noWrap/>
            <w:vAlign w:val="bottom"/>
          </w:tcPr>
          <w:p w:rsidR="002304D5" w:rsidRDefault="002304D5" w:rsidP="009865C8">
            <w:pPr>
              <w:jc w:val="right"/>
            </w:pPr>
          </w:p>
        </w:tc>
        <w:tc>
          <w:tcPr>
            <w:tcW w:w="955"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0.058</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0.053</w:t>
            </w:r>
          </w:p>
        </w:tc>
        <w:tc>
          <w:tcPr>
            <w:tcW w:w="960" w:type="dxa"/>
            <w:tcBorders>
              <w:top w:val="nil"/>
              <w:left w:val="single" w:sz="8" w:space="0" w:color="auto"/>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0.026</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0.003</w:t>
            </w:r>
          </w:p>
        </w:tc>
      </w:tr>
      <w:tr w:rsidR="002304D5" w:rsidRPr="00C0616C" w:rsidTr="00DD61B2">
        <w:trPr>
          <w:trHeight w:val="108"/>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D_PLUSR</w:t>
            </w:r>
            <w:r w:rsidRPr="00C0616C">
              <w:rPr>
                <w:sz w:val="22"/>
                <w:szCs w:val="22"/>
                <w:vertAlign w:val="subscript"/>
              </w:rPr>
              <w:t>LLEVt-1</w:t>
            </w:r>
          </w:p>
        </w:tc>
        <w:tc>
          <w:tcPr>
            <w:tcW w:w="701" w:type="dxa"/>
            <w:tcBorders>
              <w:top w:val="nil"/>
              <w:left w:val="nil"/>
              <w:bottom w:val="nil"/>
              <w:right w:val="nil"/>
            </w:tcBorders>
          </w:tcPr>
          <w:p w:rsidR="002304D5" w:rsidRPr="00C0616C" w:rsidRDefault="002304D5" w:rsidP="009865C8">
            <w:pPr>
              <w:jc w:val="center"/>
            </w:pPr>
            <w:r w:rsidRPr="00C0616C">
              <w:rPr>
                <w:sz w:val="22"/>
                <w:szCs w:val="22"/>
              </w:rPr>
              <w:t>+</w:t>
            </w:r>
          </w:p>
        </w:tc>
        <w:tc>
          <w:tcPr>
            <w:tcW w:w="1099" w:type="dxa"/>
            <w:tcBorders>
              <w:top w:val="nil"/>
              <w:left w:val="nil"/>
              <w:bottom w:val="nil"/>
              <w:right w:val="nil"/>
            </w:tcBorders>
            <w:noWrap/>
            <w:vAlign w:val="bottom"/>
          </w:tcPr>
          <w:p w:rsidR="002304D5" w:rsidRDefault="002304D5" w:rsidP="009865C8">
            <w:pPr>
              <w:jc w:val="right"/>
              <w:rPr>
                <w:sz w:val="20"/>
                <w:szCs w:val="20"/>
              </w:rPr>
            </w:pP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0.021</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0.007</w:t>
            </w:r>
          </w:p>
        </w:tc>
        <w:tc>
          <w:tcPr>
            <w:tcW w:w="879" w:type="dxa"/>
            <w:tcBorders>
              <w:top w:val="nil"/>
              <w:left w:val="nil"/>
              <w:bottom w:val="nil"/>
              <w:right w:val="nil"/>
            </w:tcBorders>
            <w:noWrap/>
            <w:vAlign w:val="bottom"/>
          </w:tcPr>
          <w:p w:rsidR="002304D5" w:rsidRDefault="002304D5" w:rsidP="009865C8">
            <w:pPr>
              <w:jc w:val="right"/>
            </w:pPr>
          </w:p>
        </w:tc>
        <w:tc>
          <w:tcPr>
            <w:tcW w:w="955"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0.000</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0.497</w:t>
            </w:r>
          </w:p>
        </w:tc>
        <w:tc>
          <w:tcPr>
            <w:tcW w:w="960" w:type="dxa"/>
            <w:tcBorders>
              <w:top w:val="nil"/>
              <w:left w:val="single" w:sz="8" w:space="0" w:color="auto"/>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0.018</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0.023</w:t>
            </w:r>
          </w:p>
        </w:tc>
      </w:tr>
      <w:tr w:rsidR="002304D5" w:rsidRPr="00C0616C" w:rsidTr="00DD61B2">
        <w:trPr>
          <w:trHeight w:val="70"/>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D_MINUSR</w:t>
            </w:r>
            <w:r w:rsidRPr="00C0616C">
              <w:rPr>
                <w:sz w:val="22"/>
                <w:szCs w:val="22"/>
                <w:vertAlign w:val="subscript"/>
              </w:rPr>
              <w:t>HLEVt-1</w:t>
            </w:r>
          </w:p>
        </w:tc>
        <w:tc>
          <w:tcPr>
            <w:tcW w:w="701" w:type="dxa"/>
            <w:tcBorders>
              <w:top w:val="nil"/>
              <w:left w:val="nil"/>
              <w:bottom w:val="nil"/>
              <w:right w:val="nil"/>
            </w:tcBorders>
          </w:tcPr>
          <w:p w:rsidR="002304D5" w:rsidRPr="00C0616C" w:rsidRDefault="002304D5" w:rsidP="009865C8">
            <w:pPr>
              <w:jc w:val="center"/>
            </w:pPr>
            <w:r w:rsidRPr="00C0616C">
              <w:rPr>
                <w:sz w:val="22"/>
                <w:szCs w:val="22"/>
              </w:rPr>
              <w:t>+</w:t>
            </w:r>
          </w:p>
        </w:tc>
        <w:tc>
          <w:tcPr>
            <w:tcW w:w="1099" w:type="dxa"/>
            <w:tcBorders>
              <w:top w:val="nil"/>
              <w:left w:val="nil"/>
              <w:bottom w:val="nil"/>
              <w:right w:val="nil"/>
            </w:tcBorders>
            <w:noWrap/>
            <w:vAlign w:val="bottom"/>
          </w:tcPr>
          <w:p w:rsidR="002304D5" w:rsidRDefault="002304D5" w:rsidP="009865C8">
            <w:pPr>
              <w:jc w:val="right"/>
              <w:rPr>
                <w:sz w:val="20"/>
                <w:szCs w:val="20"/>
              </w:rPr>
            </w:pP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0.018</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0.020</w:t>
            </w:r>
          </w:p>
        </w:tc>
        <w:tc>
          <w:tcPr>
            <w:tcW w:w="879" w:type="dxa"/>
            <w:tcBorders>
              <w:top w:val="nil"/>
              <w:left w:val="nil"/>
              <w:bottom w:val="nil"/>
              <w:right w:val="nil"/>
            </w:tcBorders>
            <w:noWrap/>
            <w:vAlign w:val="bottom"/>
          </w:tcPr>
          <w:p w:rsidR="002304D5" w:rsidRDefault="002304D5" w:rsidP="009865C8">
            <w:pPr>
              <w:jc w:val="right"/>
            </w:pPr>
          </w:p>
        </w:tc>
        <w:tc>
          <w:tcPr>
            <w:tcW w:w="955"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0.082</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0.009</w:t>
            </w:r>
          </w:p>
        </w:tc>
        <w:tc>
          <w:tcPr>
            <w:tcW w:w="960" w:type="dxa"/>
            <w:tcBorders>
              <w:top w:val="nil"/>
              <w:left w:val="single" w:sz="8" w:space="0" w:color="auto"/>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0.019</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0.018</w:t>
            </w:r>
          </w:p>
        </w:tc>
      </w:tr>
      <w:tr w:rsidR="002304D5" w:rsidRPr="00C0616C" w:rsidTr="00DD61B2">
        <w:trPr>
          <w:trHeight w:val="135"/>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D_MINUSR</w:t>
            </w:r>
            <w:r w:rsidRPr="00C0616C">
              <w:rPr>
                <w:sz w:val="22"/>
                <w:szCs w:val="22"/>
                <w:vertAlign w:val="subscript"/>
              </w:rPr>
              <w:t>LLEVt-1</w:t>
            </w:r>
          </w:p>
        </w:tc>
        <w:tc>
          <w:tcPr>
            <w:tcW w:w="701" w:type="dxa"/>
            <w:tcBorders>
              <w:top w:val="nil"/>
              <w:left w:val="nil"/>
              <w:bottom w:val="nil"/>
              <w:right w:val="nil"/>
            </w:tcBorders>
          </w:tcPr>
          <w:p w:rsidR="002304D5" w:rsidRPr="00C0616C" w:rsidRDefault="002304D5" w:rsidP="009865C8">
            <w:pPr>
              <w:jc w:val="center"/>
            </w:pPr>
            <w:r w:rsidRPr="00C0616C">
              <w:rPr>
                <w:sz w:val="22"/>
                <w:szCs w:val="22"/>
              </w:rPr>
              <w:t>+</w:t>
            </w:r>
          </w:p>
        </w:tc>
        <w:tc>
          <w:tcPr>
            <w:tcW w:w="1099" w:type="dxa"/>
            <w:tcBorders>
              <w:top w:val="nil"/>
              <w:left w:val="nil"/>
              <w:bottom w:val="nil"/>
              <w:right w:val="nil"/>
            </w:tcBorders>
            <w:noWrap/>
            <w:vAlign w:val="bottom"/>
          </w:tcPr>
          <w:p w:rsidR="002304D5" w:rsidRDefault="002304D5" w:rsidP="009865C8">
            <w:pPr>
              <w:jc w:val="right"/>
              <w:rPr>
                <w:sz w:val="20"/>
                <w:szCs w:val="20"/>
              </w:rPr>
            </w:pP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0.002</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0.423</w:t>
            </w:r>
          </w:p>
        </w:tc>
        <w:tc>
          <w:tcPr>
            <w:tcW w:w="879" w:type="dxa"/>
            <w:tcBorders>
              <w:top w:val="nil"/>
              <w:left w:val="nil"/>
              <w:bottom w:val="nil"/>
              <w:right w:val="nil"/>
            </w:tcBorders>
            <w:noWrap/>
            <w:vAlign w:val="bottom"/>
          </w:tcPr>
          <w:p w:rsidR="002304D5" w:rsidRDefault="002304D5" w:rsidP="009865C8">
            <w:pPr>
              <w:jc w:val="right"/>
            </w:pPr>
          </w:p>
        </w:tc>
        <w:tc>
          <w:tcPr>
            <w:tcW w:w="955"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0.014</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0.344</w:t>
            </w:r>
          </w:p>
        </w:tc>
        <w:tc>
          <w:tcPr>
            <w:tcW w:w="960" w:type="dxa"/>
            <w:tcBorders>
              <w:top w:val="nil"/>
              <w:left w:val="single" w:sz="8" w:space="0" w:color="auto"/>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p>
        </w:tc>
        <w:tc>
          <w:tcPr>
            <w:tcW w:w="960" w:type="dxa"/>
            <w:tcBorders>
              <w:top w:val="nil"/>
              <w:left w:val="nil"/>
              <w:bottom w:val="nil"/>
              <w:right w:val="nil"/>
            </w:tcBorders>
            <w:noWrap/>
            <w:vAlign w:val="bottom"/>
          </w:tcPr>
          <w:p w:rsidR="002304D5" w:rsidRDefault="002304D5" w:rsidP="009865C8">
            <w:pPr>
              <w:jc w:val="right"/>
            </w:pPr>
            <w:r>
              <w:rPr>
                <w:sz w:val="22"/>
                <w:szCs w:val="22"/>
              </w:rPr>
              <w:t>-0.007</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0.221</w:t>
            </w:r>
          </w:p>
        </w:tc>
      </w:tr>
      <w:tr w:rsidR="002304D5" w:rsidRPr="00C0616C" w:rsidTr="00DD61B2">
        <w:trPr>
          <w:trHeight w:val="90"/>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D_A</w:t>
            </w:r>
            <w:r w:rsidRPr="00C0616C">
              <w:rPr>
                <w:sz w:val="22"/>
                <w:szCs w:val="22"/>
                <w:vertAlign w:val="subscript"/>
              </w:rPr>
              <w:t xml:space="preserve"> t-1</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0.026</w:t>
            </w:r>
          </w:p>
        </w:tc>
        <w:tc>
          <w:tcPr>
            <w:tcW w:w="960" w:type="dxa"/>
            <w:tcBorders>
              <w:top w:val="nil"/>
              <w:left w:val="nil"/>
              <w:bottom w:val="nil"/>
              <w:right w:val="nil"/>
            </w:tcBorders>
            <w:noWrap/>
            <w:vAlign w:val="bottom"/>
          </w:tcPr>
          <w:p w:rsidR="002304D5" w:rsidRDefault="002304D5" w:rsidP="009865C8">
            <w:pPr>
              <w:jc w:val="right"/>
            </w:pPr>
            <w:r>
              <w:rPr>
                <w:sz w:val="22"/>
                <w:szCs w:val="22"/>
              </w:rPr>
              <w:t>0.063</w:t>
            </w:r>
          </w:p>
        </w:tc>
        <w:tc>
          <w:tcPr>
            <w:tcW w:w="960" w:type="dxa"/>
            <w:tcBorders>
              <w:top w:val="nil"/>
              <w:left w:val="nil"/>
              <w:bottom w:val="nil"/>
              <w:right w:val="nil"/>
            </w:tcBorders>
            <w:noWrap/>
            <w:vAlign w:val="bottom"/>
          </w:tcPr>
          <w:p w:rsidR="002304D5" w:rsidRDefault="002304D5" w:rsidP="009865C8">
            <w:pPr>
              <w:jc w:val="right"/>
            </w:pPr>
            <w:r>
              <w:rPr>
                <w:sz w:val="22"/>
                <w:szCs w:val="22"/>
              </w:rPr>
              <w:t>0.023</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0.114</w:t>
            </w:r>
          </w:p>
        </w:tc>
        <w:tc>
          <w:tcPr>
            <w:tcW w:w="879" w:type="dxa"/>
            <w:tcBorders>
              <w:top w:val="nil"/>
              <w:left w:val="nil"/>
              <w:bottom w:val="nil"/>
              <w:right w:val="nil"/>
            </w:tcBorders>
            <w:noWrap/>
            <w:vAlign w:val="bottom"/>
          </w:tcPr>
          <w:p w:rsidR="002304D5" w:rsidRDefault="002304D5" w:rsidP="009865C8">
            <w:pPr>
              <w:jc w:val="right"/>
            </w:pPr>
            <w:r>
              <w:rPr>
                <w:sz w:val="22"/>
                <w:szCs w:val="22"/>
              </w:rPr>
              <w:t>0.085</w:t>
            </w:r>
          </w:p>
        </w:tc>
        <w:tc>
          <w:tcPr>
            <w:tcW w:w="955" w:type="dxa"/>
            <w:tcBorders>
              <w:top w:val="nil"/>
              <w:left w:val="nil"/>
              <w:bottom w:val="nil"/>
              <w:right w:val="nil"/>
            </w:tcBorders>
            <w:noWrap/>
            <w:vAlign w:val="bottom"/>
          </w:tcPr>
          <w:p w:rsidR="002304D5" w:rsidRDefault="002304D5" w:rsidP="009865C8">
            <w:pPr>
              <w:jc w:val="right"/>
            </w:pPr>
            <w:r>
              <w:rPr>
                <w:sz w:val="22"/>
                <w:szCs w:val="22"/>
              </w:rPr>
              <w:t>0.090</w:t>
            </w:r>
          </w:p>
        </w:tc>
        <w:tc>
          <w:tcPr>
            <w:tcW w:w="960" w:type="dxa"/>
            <w:tcBorders>
              <w:top w:val="nil"/>
              <w:left w:val="nil"/>
              <w:bottom w:val="nil"/>
              <w:right w:val="nil"/>
            </w:tcBorders>
            <w:noWrap/>
            <w:vAlign w:val="bottom"/>
          </w:tcPr>
          <w:p w:rsidR="002304D5" w:rsidRDefault="002304D5" w:rsidP="009865C8">
            <w:pPr>
              <w:jc w:val="right"/>
            </w:pPr>
            <w:r>
              <w:rPr>
                <w:sz w:val="22"/>
                <w:szCs w:val="22"/>
              </w:rPr>
              <w:t>0.088</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0.084</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0.006</w:t>
            </w:r>
          </w:p>
        </w:tc>
        <w:tc>
          <w:tcPr>
            <w:tcW w:w="960" w:type="dxa"/>
            <w:tcBorders>
              <w:top w:val="nil"/>
              <w:left w:val="nil"/>
              <w:bottom w:val="nil"/>
              <w:right w:val="nil"/>
            </w:tcBorders>
            <w:noWrap/>
            <w:vAlign w:val="bottom"/>
          </w:tcPr>
          <w:p w:rsidR="002304D5" w:rsidRDefault="002304D5" w:rsidP="009865C8">
            <w:pPr>
              <w:jc w:val="right"/>
            </w:pPr>
            <w:r>
              <w:rPr>
                <w:sz w:val="22"/>
                <w:szCs w:val="22"/>
              </w:rPr>
              <w:t>0.724</w:t>
            </w:r>
          </w:p>
        </w:tc>
        <w:tc>
          <w:tcPr>
            <w:tcW w:w="960" w:type="dxa"/>
            <w:tcBorders>
              <w:top w:val="nil"/>
              <w:left w:val="nil"/>
              <w:bottom w:val="nil"/>
              <w:right w:val="nil"/>
            </w:tcBorders>
            <w:noWrap/>
            <w:vAlign w:val="bottom"/>
          </w:tcPr>
          <w:p w:rsidR="002304D5" w:rsidRDefault="002304D5" w:rsidP="009865C8">
            <w:pPr>
              <w:jc w:val="right"/>
            </w:pPr>
            <w:r>
              <w:rPr>
                <w:sz w:val="22"/>
                <w:szCs w:val="22"/>
              </w:rPr>
              <w:t>0.000</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0.977</w:t>
            </w:r>
          </w:p>
        </w:tc>
      </w:tr>
      <w:tr w:rsidR="002304D5" w:rsidRPr="00C0616C" w:rsidTr="00DD61B2">
        <w:trPr>
          <w:trHeight w:val="126"/>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D_BBB</w:t>
            </w:r>
            <w:r w:rsidRPr="00C0616C">
              <w:rPr>
                <w:sz w:val="22"/>
                <w:szCs w:val="22"/>
                <w:vertAlign w:val="subscript"/>
              </w:rPr>
              <w:t>t-1</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0.009</w:t>
            </w:r>
          </w:p>
        </w:tc>
        <w:tc>
          <w:tcPr>
            <w:tcW w:w="960" w:type="dxa"/>
            <w:tcBorders>
              <w:top w:val="nil"/>
              <w:left w:val="nil"/>
              <w:bottom w:val="nil"/>
              <w:right w:val="nil"/>
            </w:tcBorders>
            <w:noWrap/>
            <w:vAlign w:val="bottom"/>
          </w:tcPr>
          <w:p w:rsidR="002304D5" w:rsidRDefault="002304D5" w:rsidP="009865C8">
            <w:pPr>
              <w:jc w:val="right"/>
            </w:pPr>
            <w:r>
              <w:rPr>
                <w:sz w:val="22"/>
                <w:szCs w:val="22"/>
              </w:rPr>
              <w:t>0.531</w:t>
            </w:r>
          </w:p>
        </w:tc>
        <w:tc>
          <w:tcPr>
            <w:tcW w:w="960" w:type="dxa"/>
            <w:tcBorders>
              <w:top w:val="nil"/>
              <w:left w:val="nil"/>
              <w:bottom w:val="nil"/>
              <w:right w:val="nil"/>
            </w:tcBorders>
            <w:noWrap/>
            <w:vAlign w:val="bottom"/>
          </w:tcPr>
          <w:p w:rsidR="002304D5" w:rsidRDefault="002304D5" w:rsidP="009865C8">
            <w:pPr>
              <w:jc w:val="right"/>
            </w:pPr>
            <w:r>
              <w:rPr>
                <w:sz w:val="22"/>
                <w:szCs w:val="22"/>
              </w:rPr>
              <w:t>0.004</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0.803</w:t>
            </w:r>
          </w:p>
        </w:tc>
        <w:tc>
          <w:tcPr>
            <w:tcW w:w="879" w:type="dxa"/>
            <w:tcBorders>
              <w:top w:val="nil"/>
              <w:left w:val="nil"/>
              <w:bottom w:val="nil"/>
              <w:right w:val="nil"/>
            </w:tcBorders>
            <w:noWrap/>
            <w:vAlign w:val="bottom"/>
          </w:tcPr>
          <w:p w:rsidR="002304D5" w:rsidRDefault="002304D5" w:rsidP="009865C8">
            <w:pPr>
              <w:jc w:val="right"/>
            </w:pPr>
            <w:r>
              <w:rPr>
                <w:sz w:val="22"/>
                <w:szCs w:val="22"/>
              </w:rPr>
              <w:t>0.087</w:t>
            </w:r>
          </w:p>
        </w:tc>
        <w:tc>
          <w:tcPr>
            <w:tcW w:w="955" w:type="dxa"/>
            <w:tcBorders>
              <w:top w:val="nil"/>
              <w:left w:val="nil"/>
              <w:bottom w:val="nil"/>
              <w:right w:val="nil"/>
            </w:tcBorders>
            <w:noWrap/>
            <w:vAlign w:val="bottom"/>
          </w:tcPr>
          <w:p w:rsidR="002304D5" w:rsidRDefault="002304D5" w:rsidP="009865C8">
            <w:pPr>
              <w:jc w:val="right"/>
            </w:pPr>
            <w:r>
              <w:rPr>
                <w:sz w:val="22"/>
                <w:szCs w:val="22"/>
              </w:rPr>
              <w:t>0.093</w:t>
            </w:r>
          </w:p>
        </w:tc>
        <w:tc>
          <w:tcPr>
            <w:tcW w:w="960" w:type="dxa"/>
            <w:tcBorders>
              <w:top w:val="nil"/>
              <w:left w:val="nil"/>
              <w:bottom w:val="nil"/>
              <w:right w:val="nil"/>
            </w:tcBorders>
            <w:noWrap/>
            <w:vAlign w:val="bottom"/>
          </w:tcPr>
          <w:p w:rsidR="002304D5" w:rsidRDefault="002304D5" w:rsidP="009865C8">
            <w:pPr>
              <w:jc w:val="right"/>
            </w:pPr>
            <w:r>
              <w:rPr>
                <w:sz w:val="22"/>
                <w:szCs w:val="22"/>
              </w:rPr>
              <w:t>0.091</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0.085</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-0.029</w:t>
            </w:r>
          </w:p>
        </w:tc>
        <w:tc>
          <w:tcPr>
            <w:tcW w:w="960" w:type="dxa"/>
            <w:tcBorders>
              <w:top w:val="nil"/>
              <w:left w:val="nil"/>
              <w:bottom w:val="nil"/>
              <w:right w:val="nil"/>
            </w:tcBorders>
            <w:noWrap/>
            <w:vAlign w:val="bottom"/>
          </w:tcPr>
          <w:p w:rsidR="002304D5" w:rsidRDefault="002304D5" w:rsidP="009865C8">
            <w:pPr>
              <w:jc w:val="right"/>
            </w:pPr>
            <w:r>
              <w:rPr>
                <w:sz w:val="22"/>
                <w:szCs w:val="22"/>
              </w:rPr>
              <w:t>0.073</w:t>
            </w:r>
          </w:p>
        </w:tc>
        <w:tc>
          <w:tcPr>
            <w:tcW w:w="960" w:type="dxa"/>
            <w:tcBorders>
              <w:top w:val="nil"/>
              <w:left w:val="nil"/>
              <w:bottom w:val="nil"/>
              <w:right w:val="nil"/>
            </w:tcBorders>
            <w:noWrap/>
            <w:vAlign w:val="bottom"/>
          </w:tcPr>
          <w:p w:rsidR="002304D5" w:rsidRDefault="002304D5" w:rsidP="009865C8">
            <w:pPr>
              <w:jc w:val="right"/>
            </w:pPr>
            <w:r>
              <w:rPr>
                <w:sz w:val="22"/>
                <w:szCs w:val="22"/>
              </w:rPr>
              <w:t>-0.036</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0.028</w:t>
            </w:r>
          </w:p>
        </w:tc>
      </w:tr>
      <w:tr w:rsidR="002304D5" w:rsidRPr="00C0616C" w:rsidTr="00DD61B2">
        <w:trPr>
          <w:trHeight w:val="70"/>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D_BB</w:t>
            </w:r>
            <w:r w:rsidRPr="00C0616C">
              <w:rPr>
                <w:sz w:val="22"/>
                <w:szCs w:val="22"/>
                <w:vertAlign w:val="subscript"/>
              </w:rPr>
              <w:t>t-1</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-0.012</w:t>
            </w:r>
          </w:p>
        </w:tc>
        <w:tc>
          <w:tcPr>
            <w:tcW w:w="960" w:type="dxa"/>
            <w:tcBorders>
              <w:top w:val="nil"/>
              <w:left w:val="nil"/>
              <w:bottom w:val="nil"/>
              <w:right w:val="nil"/>
            </w:tcBorders>
            <w:noWrap/>
            <w:vAlign w:val="bottom"/>
          </w:tcPr>
          <w:p w:rsidR="002304D5" w:rsidRDefault="002304D5" w:rsidP="009865C8">
            <w:pPr>
              <w:jc w:val="right"/>
            </w:pPr>
            <w:r>
              <w:rPr>
                <w:sz w:val="22"/>
                <w:szCs w:val="22"/>
              </w:rPr>
              <w:t>0.461</w:t>
            </w:r>
          </w:p>
        </w:tc>
        <w:tc>
          <w:tcPr>
            <w:tcW w:w="960" w:type="dxa"/>
            <w:tcBorders>
              <w:top w:val="nil"/>
              <w:left w:val="nil"/>
              <w:bottom w:val="nil"/>
              <w:right w:val="nil"/>
            </w:tcBorders>
            <w:noWrap/>
            <w:vAlign w:val="bottom"/>
          </w:tcPr>
          <w:p w:rsidR="002304D5" w:rsidRDefault="002304D5" w:rsidP="009865C8">
            <w:pPr>
              <w:jc w:val="right"/>
            </w:pPr>
            <w:r>
              <w:rPr>
                <w:sz w:val="22"/>
                <w:szCs w:val="22"/>
              </w:rPr>
              <w:t>-0.018</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0.288</w:t>
            </w:r>
          </w:p>
        </w:tc>
        <w:tc>
          <w:tcPr>
            <w:tcW w:w="879" w:type="dxa"/>
            <w:tcBorders>
              <w:top w:val="nil"/>
              <w:left w:val="nil"/>
              <w:bottom w:val="nil"/>
              <w:right w:val="nil"/>
            </w:tcBorders>
            <w:noWrap/>
            <w:vAlign w:val="bottom"/>
          </w:tcPr>
          <w:p w:rsidR="002304D5" w:rsidRDefault="002304D5" w:rsidP="009865C8">
            <w:pPr>
              <w:jc w:val="right"/>
            </w:pPr>
            <w:r>
              <w:rPr>
                <w:sz w:val="22"/>
                <w:szCs w:val="22"/>
              </w:rPr>
              <w:t>0.009</w:t>
            </w:r>
          </w:p>
        </w:tc>
        <w:tc>
          <w:tcPr>
            <w:tcW w:w="955" w:type="dxa"/>
            <w:tcBorders>
              <w:top w:val="nil"/>
              <w:left w:val="nil"/>
              <w:bottom w:val="nil"/>
              <w:right w:val="nil"/>
            </w:tcBorders>
            <w:noWrap/>
            <w:vAlign w:val="bottom"/>
          </w:tcPr>
          <w:p w:rsidR="002304D5" w:rsidRDefault="002304D5" w:rsidP="009865C8">
            <w:pPr>
              <w:jc w:val="right"/>
            </w:pPr>
            <w:r>
              <w:rPr>
                <w:sz w:val="22"/>
                <w:szCs w:val="22"/>
              </w:rPr>
              <w:t>0.870</w:t>
            </w:r>
          </w:p>
        </w:tc>
        <w:tc>
          <w:tcPr>
            <w:tcW w:w="960" w:type="dxa"/>
            <w:tcBorders>
              <w:top w:val="nil"/>
              <w:left w:val="nil"/>
              <w:bottom w:val="nil"/>
              <w:right w:val="nil"/>
            </w:tcBorders>
            <w:noWrap/>
            <w:vAlign w:val="bottom"/>
          </w:tcPr>
          <w:p w:rsidR="002304D5" w:rsidRDefault="002304D5" w:rsidP="009865C8">
            <w:pPr>
              <w:jc w:val="right"/>
            </w:pPr>
            <w:r>
              <w:rPr>
                <w:sz w:val="22"/>
                <w:szCs w:val="22"/>
              </w:rPr>
              <w:t>0.013</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0.819</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-0.037</w:t>
            </w:r>
          </w:p>
        </w:tc>
        <w:tc>
          <w:tcPr>
            <w:tcW w:w="960" w:type="dxa"/>
            <w:tcBorders>
              <w:top w:val="nil"/>
              <w:left w:val="nil"/>
              <w:bottom w:val="nil"/>
              <w:right w:val="nil"/>
            </w:tcBorders>
            <w:noWrap/>
            <w:vAlign w:val="bottom"/>
          </w:tcPr>
          <w:p w:rsidR="002304D5" w:rsidRDefault="002304D5" w:rsidP="009865C8">
            <w:pPr>
              <w:jc w:val="right"/>
            </w:pPr>
            <w:r>
              <w:rPr>
                <w:sz w:val="22"/>
                <w:szCs w:val="22"/>
              </w:rPr>
              <w:t>0.043</w:t>
            </w:r>
          </w:p>
        </w:tc>
        <w:tc>
          <w:tcPr>
            <w:tcW w:w="960" w:type="dxa"/>
            <w:tcBorders>
              <w:top w:val="nil"/>
              <w:left w:val="nil"/>
              <w:bottom w:val="nil"/>
              <w:right w:val="nil"/>
            </w:tcBorders>
            <w:noWrap/>
            <w:vAlign w:val="bottom"/>
          </w:tcPr>
          <w:p w:rsidR="002304D5" w:rsidRDefault="002304D5" w:rsidP="009865C8">
            <w:pPr>
              <w:jc w:val="right"/>
            </w:pPr>
            <w:r>
              <w:rPr>
                <w:sz w:val="22"/>
                <w:szCs w:val="22"/>
              </w:rPr>
              <w:t>-0.045</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0.017</w:t>
            </w:r>
          </w:p>
        </w:tc>
      </w:tr>
      <w:tr w:rsidR="002304D5" w:rsidRPr="00C0616C" w:rsidTr="00DD61B2">
        <w:trPr>
          <w:trHeight w:val="117"/>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D_B</w:t>
            </w:r>
            <w:r w:rsidRPr="00C0616C">
              <w:rPr>
                <w:sz w:val="22"/>
                <w:szCs w:val="22"/>
                <w:vertAlign w:val="subscript"/>
              </w:rPr>
              <w:t>t-1</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-0.031</w:t>
            </w:r>
          </w:p>
        </w:tc>
        <w:tc>
          <w:tcPr>
            <w:tcW w:w="960" w:type="dxa"/>
            <w:tcBorders>
              <w:top w:val="nil"/>
              <w:left w:val="nil"/>
              <w:bottom w:val="nil"/>
              <w:right w:val="nil"/>
            </w:tcBorders>
            <w:noWrap/>
            <w:vAlign w:val="bottom"/>
          </w:tcPr>
          <w:p w:rsidR="002304D5" w:rsidRDefault="002304D5" w:rsidP="009865C8">
            <w:pPr>
              <w:jc w:val="right"/>
            </w:pPr>
            <w:r>
              <w:rPr>
                <w:sz w:val="22"/>
                <w:szCs w:val="22"/>
              </w:rPr>
              <w:t>0.082</w:t>
            </w:r>
          </w:p>
        </w:tc>
        <w:tc>
          <w:tcPr>
            <w:tcW w:w="960" w:type="dxa"/>
            <w:tcBorders>
              <w:top w:val="nil"/>
              <w:left w:val="nil"/>
              <w:bottom w:val="nil"/>
              <w:right w:val="nil"/>
            </w:tcBorders>
            <w:noWrap/>
            <w:vAlign w:val="bottom"/>
          </w:tcPr>
          <w:p w:rsidR="002304D5" w:rsidRDefault="002304D5" w:rsidP="009865C8">
            <w:pPr>
              <w:jc w:val="right"/>
            </w:pPr>
            <w:r>
              <w:rPr>
                <w:sz w:val="22"/>
                <w:szCs w:val="22"/>
              </w:rPr>
              <w:t>-0.039</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0.040</w:t>
            </w:r>
          </w:p>
        </w:tc>
        <w:tc>
          <w:tcPr>
            <w:tcW w:w="879" w:type="dxa"/>
            <w:tcBorders>
              <w:top w:val="nil"/>
              <w:left w:val="nil"/>
              <w:bottom w:val="nil"/>
              <w:right w:val="nil"/>
            </w:tcBorders>
            <w:noWrap/>
            <w:vAlign w:val="bottom"/>
          </w:tcPr>
          <w:p w:rsidR="002304D5" w:rsidRDefault="002304D5" w:rsidP="009865C8">
            <w:pPr>
              <w:jc w:val="right"/>
            </w:pPr>
            <w:r>
              <w:rPr>
                <w:sz w:val="22"/>
                <w:szCs w:val="22"/>
              </w:rPr>
              <w:t>-0.022</w:t>
            </w:r>
          </w:p>
        </w:tc>
        <w:tc>
          <w:tcPr>
            <w:tcW w:w="955" w:type="dxa"/>
            <w:tcBorders>
              <w:top w:val="nil"/>
              <w:left w:val="nil"/>
              <w:bottom w:val="nil"/>
              <w:right w:val="nil"/>
            </w:tcBorders>
            <w:noWrap/>
            <w:vAlign w:val="bottom"/>
          </w:tcPr>
          <w:p w:rsidR="002304D5" w:rsidRDefault="002304D5" w:rsidP="009865C8">
            <w:pPr>
              <w:jc w:val="right"/>
            </w:pPr>
            <w:r>
              <w:rPr>
                <w:sz w:val="22"/>
                <w:szCs w:val="22"/>
              </w:rPr>
              <w:t>0.730</w:t>
            </w:r>
          </w:p>
        </w:tc>
        <w:tc>
          <w:tcPr>
            <w:tcW w:w="960" w:type="dxa"/>
            <w:tcBorders>
              <w:top w:val="nil"/>
              <w:left w:val="nil"/>
              <w:bottom w:val="nil"/>
              <w:right w:val="nil"/>
            </w:tcBorders>
            <w:noWrap/>
            <w:vAlign w:val="bottom"/>
          </w:tcPr>
          <w:p w:rsidR="002304D5" w:rsidRDefault="002304D5" w:rsidP="009865C8">
            <w:pPr>
              <w:jc w:val="right"/>
            </w:pPr>
            <w:r>
              <w:rPr>
                <w:sz w:val="22"/>
                <w:szCs w:val="22"/>
              </w:rPr>
              <w:t>-0.011</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0.875</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-0.055</w:t>
            </w:r>
          </w:p>
        </w:tc>
        <w:tc>
          <w:tcPr>
            <w:tcW w:w="960" w:type="dxa"/>
            <w:tcBorders>
              <w:top w:val="nil"/>
              <w:left w:val="nil"/>
              <w:bottom w:val="nil"/>
              <w:right w:val="nil"/>
            </w:tcBorders>
            <w:noWrap/>
            <w:vAlign w:val="bottom"/>
          </w:tcPr>
          <w:p w:rsidR="002304D5" w:rsidRDefault="002304D5" w:rsidP="009865C8">
            <w:pPr>
              <w:jc w:val="right"/>
            </w:pPr>
            <w:r>
              <w:rPr>
                <w:sz w:val="22"/>
                <w:szCs w:val="22"/>
              </w:rPr>
              <w:t>0.007</w:t>
            </w:r>
          </w:p>
        </w:tc>
        <w:tc>
          <w:tcPr>
            <w:tcW w:w="960" w:type="dxa"/>
            <w:tcBorders>
              <w:top w:val="nil"/>
              <w:left w:val="nil"/>
              <w:bottom w:val="nil"/>
              <w:right w:val="nil"/>
            </w:tcBorders>
            <w:noWrap/>
            <w:vAlign w:val="bottom"/>
          </w:tcPr>
          <w:p w:rsidR="002304D5" w:rsidRDefault="002304D5" w:rsidP="009865C8">
            <w:pPr>
              <w:jc w:val="right"/>
            </w:pPr>
            <w:r>
              <w:rPr>
                <w:sz w:val="22"/>
                <w:szCs w:val="22"/>
              </w:rPr>
              <w:t>-0.067</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0.002</w:t>
            </w:r>
          </w:p>
        </w:tc>
      </w:tr>
      <w:tr w:rsidR="002304D5" w:rsidRPr="00C0616C" w:rsidTr="00DD61B2">
        <w:trPr>
          <w:trHeight w:val="90"/>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D_CCC</w:t>
            </w:r>
            <w:r w:rsidRPr="00C0616C">
              <w:rPr>
                <w:sz w:val="22"/>
                <w:szCs w:val="22"/>
                <w:vertAlign w:val="subscript"/>
              </w:rPr>
              <w:t>t-1</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-0.042</w:t>
            </w:r>
          </w:p>
        </w:tc>
        <w:tc>
          <w:tcPr>
            <w:tcW w:w="960" w:type="dxa"/>
            <w:tcBorders>
              <w:top w:val="nil"/>
              <w:left w:val="nil"/>
              <w:bottom w:val="nil"/>
              <w:right w:val="nil"/>
            </w:tcBorders>
            <w:noWrap/>
            <w:vAlign w:val="bottom"/>
          </w:tcPr>
          <w:p w:rsidR="002304D5" w:rsidRDefault="002304D5" w:rsidP="009865C8">
            <w:pPr>
              <w:jc w:val="right"/>
            </w:pPr>
            <w:r>
              <w:rPr>
                <w:sz w:val="22"/>
                <w:szCs w:val="22"/>
              </w:rPr>
              <w:t>0.172</w:t>
            </w:r>
          </w:p>
        </w:tc>
        <w:tc>
          <w:tcPr>
            <w:tcW w:w="960" w:type="dxa"/>
            <w:tcBorders>
              <w:top w:val="nil"/>
              <w:left w:val="nil"/>
              <w:bottom w:val="nil"/>
              <w:right w:val="nil"/>
            </w:tcBorders>
            <w:noWrap/>
            <w:vAlign w:val="bottom"/>
          </w:tcPr>
          <w:p w:rsidR="002304D5" w:rsidRDefault="002304D5" w:rsidP="009865C8">
            <w:pPr>
              <w:jc w:val="right"/>
            </w:pPr>
            <w:r>
              <w:rPr>
                <w:sz w:val="22"/>
                <w:szCs w:val="22"/>
              </w:rPr>
              <w:t>-0.049</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0.114</w:t>
            </w:r>
          </w:p>
        </w:tc>
        <w:tc>
          <w:tcPr>
            <w:tcW w:w="879" w:type="dxa"/>
            <w:tcBorders>
              <w:top w:val="nil"/>
              <w:left w:val="nil"/>
              <w:bottom w:val="nil"/>
              <w:right w:val="nil"/>
            </w:tcBorders>
            <w:noWrap/>
            <w:vAlign w:val="bottom"/>
          </w:tcPr>
          <w:p w:rsidR="002304D5" w:rsidRDefault="002304D5" w:rsidP="009865C8">
            <w:pPr>
              <w:jc w:val="right"/>
            </w:pPr>
            <w:r>
              <w:rPr>
                <w:sz w:val="22"/>
                <w:szCs w:val="22"/>
              </w:rPr>
              <w:t>-0.031</w:t>
            </w:r>
          </w:p>
        </w:tc>
        <w:tc>
          <w:tcPr>
            <w:tcW w:w="955" w:type="dxa"/>
            <w:tcBorders>
              <w:top w:val="nil"/>
              <w:left w:val="nil"/>
              <w:bottom w:val="nil"/>
              <w:right w:val="nil"/>
            </w:tcBorders>
            <w:noWrap/>
            <w:vAlign w:val="bottom"/>
          </w:tcPr>
          <w:p w:rsidR="002304D5" w:rsidRDefault="002304D5" w:rsidP="009865C8">
            <w:pPr>
              <w:jc w:val="right"/>
            </w:pPr>
            <w:r>
              <w:rPr>
                <w:sz w:val="22"/>
                <w:szCs w:val="22"/>
              </w:rPr>
              <w:t>0.766</w:t>
            </w:r>
          </w:p>
        </w:tc>
        <w:tc>
          <w:tcPr>
            <w:tcW w:w="960" w:type="dxa"/>
            <w:tcBorders>
              <w:top w:val="nil"/>
              <w:left w:val="nil"/>
              <w:bottom w:val="nil"/>
              <w:right w:val="nil"/>
            </w:tcBorders>
            <w:noWrap/>
            <w:vAlign w:val="bottom"/>
          </w:tcPr>
          <w:p w:rsidR="002304D5" w:rsidRDefault="002304D5" w:rsidP="009865C8">
            <w:pPr>
              <w:jc w:val="right"/>
            </w:pPr>
            <w:r>
              <w:rPr>
                <w:sz w:val="22"/>
                <w:szCs w:val="22"/>
              </w:rPr>
              <w:t>-0.019</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0.860</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-0.061</w:t>
            </w:r>
          </w:p>
        </w:tc>
        <w:tc>
          <w:tcPr>
            <w:tcW w:w="960" w:type="dxa"/>
            <w:tcBorders>
              <w:top w:val="nil"/>
              <w:left w:val="nil"/>
              <w:bottom w:val="nil"/>
              <w:right w:val="nil"/>
            </w:tcBorders>
            <w:noWrap/>
            <w:vAlign w:val="bottom"/>
          </w:tcPr>
          <w:p w:rsidR="002304D5" w:rsidRDefault="002304D5" w:rsidP="009865C8">
            <w:pPr>
              <w:jc w:val="right"/>
            </w:pPr>
            <w:r>
              <w:rPr>
                <w:sz w:val="22"/>
                <w:szCs w:val="22"/>
              </w:rPr>
              <w:t>0.067</w:t>
            </w:r>
          </w:p>
        </w:tc>
        <w:tc>
          <w:tcPr>
            <w:tcW w:w="960" w:type="dxa"/>
            <w:tcBorders>
              <w:top w:val="nil"/>
              <w:left w:val="nil"/>
              <w:bottom w:val="nil"/>
              <w:right w:val="nil"/>
            </w:tcBorders>
            <w:noWrap/>
            <w:vAlign w:val="bottom"/>
          </w:tcPr>
          <w:p w:rsidR="002304D5" w:rsidRDefault="002304D5" w:rsidP="009865C8">
            <w:pPr>
              <w:jc w:val="right"/>
            </w:pPr>
            <w:r>
              <w:rPr>
                <w:sz w:val="22"/>
                <w:szCs w:val="22"/>
              </w:rPr>
              <w:t>-0.073</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0.031</w:t>
            </w:r>
          </w:p>
        </w:tc>
      </w:tr>
      <w:tr w:rsidR="002304D5" w:rsidRPr="00C0616C" w:rsidTr="00DD61B2">
        <w:trPr>
          <w:trHeight w:val="153"/>
        </w:trPr>
        <w:tc>
          <w:tcPr>
            <w:tcW w:w="2053" w:type="dxa"/>
            <w:tcBorders>
              <w:top w:val="nil"/>
              <w:left w:val="nil"/>
              <w:bottom w:val="nil"/>
              <w:right w:val="nil"/>
            </w:tcBorders>
            <w:noWrap/>
            <w:vAlign w:val="bottom"/>
          </w:tcPr>
          <w:p w:rsidR="002304D5" w:rsidRPr="00C0616C" w:rsidRDefault="002304D5" w:rsidP="009865C8">
            <w:r w:rsidRPr="00C0616C">
              <w:rPr>
                <w:sz w:val="22"/>
                <w:szCs w:val="22"/>
              </w:rPr>
              <w:t>BM</w:t>
            </w:r>
            <w:r w:rsidRPr="00C0616C">
              <w:rPr>
                <w:sz w:val="22"/>
                <w:szCs w:val="22"/>
                <w:vertAlign w:val="subscript"/>
              </w:rPr>
              <w:t xml:space="preserve"> t</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0.003</w:t>
            </w:r>
          </w:p>
        </w:tc>
        <w:tc>
          <w:tcPr>
            <w:tcW w:w="960" w:type="dxa"/>
            <w:tcBorders>
              <w:top w:val="nil"/>
              <w:left w:val="nil"/>
              <w:bottom w:val="nil"/>
              <w:right w:val="nil"/>
            </w:tcBorders>
            <w:noWrap/>
            <w:vAlign w:val="bottom"/>
          </w:tcPr>
          <w:p w:rsidR="002304D5" w:rsidRDefault="002304D5" w:rsidP="009865C8">
            <w:pPr>
              <w:jc w:val="right"/>
            </w:pPr>
            <w:r>
              <w:rPr>
                <w:sz w:val="22"/>
                <w:szCs w:val="22"/>
              </w:rPr>
              <w:t>0.136</w:t>
            </w:r>
          </w:p>
        </w:tc>
        <w:tc>
          <w:tcPr>
            <w:tcW w:w="960" w:type="dxa"/>
            <w:tcBorders>
              <w:top w:val="nil"/>
              <w:left w:val="nil"/>
              <w:bottom w:val="nil"/>
              <w:right w:val="nil"/>
            </w:tcBorders>
            <w:noWrap/>
            <w:vAlign w:val="bottom"/>
          </w:tcPr>
          <w:p w:rsidR="002304D5" w:rsidRDefault="002304D5" w:rsidP="009865C8">
            <w:pPr>
              <w:jc w:val="right"/>
            </w:pPr>
            <w:r>
              <w:rPr>
                <w:sz w:val="22"/>
                <w:szCs w:val="22"/>
              </w:rPr>
              <w:t>0.003</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0.139</w:t>
            </w:r>
          </w:p>
        </w:tc>
        <w:tc>
          <w:tcPr>
            <w:tcW w:w="879" w:type="dxa"/>
            <w:tcBorders>
              <w:top w:val="nil"/>
              <w:left w:val="nil"/>
              <w:bottom w:val="nil"/>
              <w:right w:val="nil"/>
            </w:tcBorders>
            <w:noWrap/>
            <w:vAlign w:val="bottom"/>
          </w:tcPr>
          <w:p w:rsidR="002304D5" w:rsidRDefault="002304D5" w:rsidP="009865C8">
            <w:pPr>
              <w:jc w:val="right"/>
            </w:pPr>
            <w:r>
              <w:rPr>
                <w:sz w:val="22"/>
                <w:szCs w:val="22"/>
              </w:rPr>
              <w:t>0.003</w:t>
            </w:r>
          </w:p>
        </w:tc>
        <w:tc>
          <w:tcPr>
            <w:tcW w:w="955" w:type="dxa"/>
            <w:tcBorders>
              <w:top w:val="nil"/>
              <w:left w:val="nil"/>
              <w:bottom w:val="nil"/>
              <w:right w:val="nil"/>
            </w:tcBorders>
            <w:noWrap/>
            <w:vAlign w:val="bottom"/>
          </w:tcPr>
          <w:p w:rsidR="002304D5" w:rsidRDefault="002304D5" w:rsidP="009865C8">
            <w:pPr>
              <w:jc w:val="right"/>
            </w:pPr>
            <w:r>
              <w:rPr>
                <w:sz w:val="22"/>
                <w:szCs w:val="22"/>
              </w:rPr>
              <w:t>0.440</w:t>
            </w:r>
          </w:p>
        </w:tc>
        <w:tc>
          <w:tcPr>
            <w:tcW w:w="960" w:type="dxa"/>
            <w:tcBorders>
              <w:top w:val="nil"/>
              <w:left w:val="nil"/>
              <w:bottom w:val="nil"/>
              <w:right w:val="nil"/>
            </w:tcBorders>
            <w:noWrap/>
            <w:vAlign w:val="bottom"/>
          </w:tcPr>
          <w:p w:rsidR="002304D5" w:rsidRDefault="002304D5" w:rsidP="009865C8">
            <w:pPr>
              <w:jc w:val="right"/>
            </w:pPr>
            <w:r>
              <w:rPr>
                <w:sz w:val="22"/>
                <w:szCs w:val="22"/>
              </w:rPr>
              <w:t>0.003</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0.435</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0.003</w:t>
            </w:r>
          </w:p>
        </w:tc>
        <w:tc>
          <w:tcPr>
            <w:tcW w:w="960" w:type="dxa"/>
            <w:tcBorders>
              <w:top w:val="nil"/>
              <w:left w:val="nil"/>
              <w:bottom w:val="nil"/>
              <w:right w:val="nil"/>
            </w:tcBorders>
            <w:noWrap/>
            <w:vAlign w:val="bottom"/>
          </w:tcPr>
          <w:p w:rsidR="002304D5" w:rsidRDefault="002304D5" w:rsidP="009865C8">
            <w:pPr>
              <w:jc w:val="right"/>
            </w:pPr>
            <w:r>
              <w:rPr>
                <w:sz w:val="22"/>
                <w:szCs w:val="22"/>
              </w:rPr>
              <w:t>0.270</w:t>
            </w:r>
          </w:p>
        </w:tc>
        <w:tc>
          <w:tcPr>
            <w:tcW w:w="960" w:type="dxa"/>
            <w:tcBorders>
              <w:top w:val="nil"/>
              <w:left w:val="nil"/>
              <w:bottom w:val="nil"/>
              <w:right w:val="nil"/>
            </w:tcBorders>
            <w:noWrap/>
            <w:vAlign w:val="bottom"/>
          </w:tcPr>
          <w:p w:rsidR="002304D5" w:rsidRDefault="002304D5" w:rsidP="009865C8">
            <w:pPr>
              <w:jc w:val="right"/>
            </w:pPr>
            <w:r>
              <w:rPr>
                <w:sz w:val="22"/>
                <w:szCs w:val="22"/>
              </w:rPr>
              <w:t>0.002</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0.284</w:t>
            </w:r>
          </w:p>
        </w:tc>
      </w:tr>
      <w:tr w:rsidR="002304D5" w:rsidRPr="00C0616C" w:rsidTr="00DD61B2">
        <w:trPr>
          <w:trHeight w:val="207"/>
        </w:trPr>
        <w:tc>
          <w:tcPr>
            <w:tcW w:w="2053" w:type="dxa"/>
            <w:tcBorders>
              <w:top w:val="nil"/>
              <w:left w:val="nil"/>
              <w:bottom w:val="nil"/>
              <w:right w:val="nil"/>
            </w:tcBorders>
            <w:noWrap/>
            <w:vAlign w:val="bottom"/>
          </w:tcPr>
          <w:p w:rsidR="002304D5" w:rsidRPr="00C0616C" w:rsidRDefault="002304D5" w:rsidP="009865C8">
            <w:r w:rsidRPr="00C0616C">
              <w:rPr>
                <w:sz w:val="22"/>
                <w:szCs w:val="22"/>
              </w:rPr>
              <w:t>LNSALES</w:t>
            </w:r>
            <w:r w:rsidRPr="00C0616C">
              <w:rPr>
                <w:sz w:val="22"/>
                <w:szCs w:val="22"/>
                <w:vertAlign w:val="subscript"/>
              </w:rPr>
              <w:t>t</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0.015</w:t>
            </w:r>
          </w:p>
        </w:tc>
        <w:tc>
          <w:tcPr>
            <w:tcW w:w="960" w:type="dxa"/>
            <w:tcBorders>
              <w:top w:val="nil"/>
              <w:left w:val="nil"/>
              <w:bottom w:val="nil"/>
              <w:right w:val="nil"/>
            </w:tcBorders>
            <w:noWrap/>
            <w:vAlign w:val="bottom"/>
          </w:tcPr>
          <w:p w:rsidR="002304D5" w:rsidRDefault="002304D5" w:rsidP="009865C8">
            <w:pPr>
              <w:jc w:val="right"/>
            </w:pPr>
            <w:r>
              <w:rPr>
                <w:sz w:val="22"/>
                <w:szCs w:val="22"/>
              </w:rPr>
              <w:t>&lt;.0001</w:t>
            </w:r>
          </w:p>
        </w:tc>
        <w:tc>
          <w:tcPr>
            <w:tcW w:w="960" w:type="dxa"/>
            <w:tcBorders>
              <w:top w:val="nil"/>
              <w:left w:val="nil"/>
              <w:bottom w:val="nil"/>
              <w:right w:val="nil"/>
            </w:tcBorders>
            <w:noWrap/>
            <w:vAlign w:val="bottom"/>
          </w:tcPr>
          <w:p w:rsidR="002304D5" w:rsidRDefault="002304D5" w:rsidP="009865C8">
            <w:pPr>
              <w:jc w:val="right"/>
            </w:pPr>
            <w:r>
              <w:rPr>
                <w:sz w:val="22"/>
                <w:szCs w:val="22"/>
              </w:rPr>
              <w:t>0.014</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879" w:type="dxa"/>
            <w:tcBorders>
              <w:top w:val="nil"/>
              <w:left w:val="nil"/>
              <w:bottom w:val="nil"/>
              <w:right w:val="nil"/>
            </w:tcBorders>
            <w:noWrap/>
            <w:vAlign w:val="bottom"/>
          </w:tcPr>
          <w:p w:rsidR="002304D5" w:rsidRDefault="002304D5" w:rsidP="009865C8">
            <w:pPr>
              <w:jc w:val="right"/>
            </w:pPr>
            <w:r>
              <w:rPr>
                <w:sz w:val="22"/>
                <w:szCs w:val="22"/>
              </w:rPr>
              <w:t>0.003</w:t>
            </w:r>
          </w:p>
        </w:tc>
        <w:tc>
          <w:tcPr>
            <w:tcW w:w="955" w:type="dxa"/>
            <w:tcBorders>
              <w:top w:val="nil"/>
              <w:left w:val="nil"/>
              <w:bottom w:val="nil"/>
              <w:right w:val="nil"/>
            </w:tcBorders>
            <w:noWrap/>
            <w:vAlign w:val="bottom"/>
          </w:tcPr>
          <w:p w:rsidR="002304D5" w:rsidRDefault="002304D5" w:rsidP="009865C8">
            <w:pPr>
              <w:jc w:val="right"/>
            </w:pPr>
            <w:r>
              <w:rPr>
                <w:sz w:val="22"/>
                <w:szCs w:val="22"/>
              </w:rPr>
              <w:t>0.772</w:t>
            </w:r>
          </w:p>
        </w:tc>
        <w:tc>
          <w:tcPr>
            <w:tcW w:w="960" w:type="dxa"/>
            <w:tcBorders>
              <w:top w:val="nil"/>
              <w:left w:val="nil"/>
              <w:bottom w:val="nil"/>
              <w:right w:val="nil"/>
            </w:tcBorders>
            <w:noWrap/>
            <w:vAlign w:val="bottom"/>
          </w:tcPr>
          <w:p w:rsidR="002304D5" w:rsidRDefault="002304D5" w:rsidP="009865C8">
            <w:pPr>
              <w:jc w:val="right"/>
            </w:pPr>
            <w:r>
              <w:rPr>
                <w:sz w:val="22"/>
                <w:szCs w:val="22"/>
              </w:rPr>
              <w:t>0.005</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0.695</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0.016</w:t>
            </w:r>
          </w:p>
        </w:tc>
        <w:tc>
          <w:tcPr>
            <w:tcW w:w="960" w:type="dxa"/>
            <w:tcBorders>
              <w:top w:val="nil"/>
              <w:left w:val="nil"/>
              <w:bottom w:val="nil"/>
              <w:right w:val="nil"/>
            </w:tcBorders>
            <w:noWrap/>
            <w:vAlign w:val="bottom"/>
          </w:tcPr>
          <w:p w:rsidR="002304D5" w:rsidRDefault="002304D5" w:rsidP="009865C8">
            <w:pPr>
              <w:jc w:val="right"/>
            </w:pPr>
            <w:r>
              <w:rPr>
                <w:sz w:val="22"/>
                <w:szCs w:val="22"/>
              </w:rPr>
              <w:t>&lt;.0001</w:t>
            </w:r>
          </w:p>
        </w:tc>
        <w:tc>
          <w:tcPr>
            <w:tcW w:w="960" w:type="dxa"/>
            <w:tcBorders>
              <w:top w:val="nil"/>
              <w:left w:val="nil"/>
              <w:bottom w:val="nil"/>
              <w:right w:val="nil"/>
            </w:tcBorders>
            <w:noWrap/>
            <w:vAlign w:val="bottom"/>
          </w:tcPr>
          <w:p w:rsidR="002304D5" w:rsidRDefault="002304D5" w:rsidP="009865C8">
            <w:pPr>
              <w:jc w:val="right"/>
            </w:pPr>
            <w:r>
              <w:rPr>
                <w:sz w:val="22"/>
                <w:szCs w:val="22"/>
              </w:rPr>
              <w:t>0.014</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r>
      <w:tr w:rsidR="002304D5" w:rsidRPr="00C0616C" w:rsidTr="00DD61B2">
        <w:trPr>
          <w:trHeight w:val="144"/>
        </w:trPr>
        <w:tc>
          <w:tcPr>
            <w:tcW w:w="2053" w:type="dxa"/>
            <w:tcBorders>
              <w:top w:val="nil"/>
              <w:left w:val="nil"/>
              <w:bottom w:val="nil"/>
              <w:right w:val="nil"/>
            </w:tcBorders>
            <w:noWrap/>
            <w:vAlign w:val="bottom"/>
          </w:tcPr>
          <w:p w:rsidR="002304D5" w:rsidRPr="00C0616C" w:rsidRDefault="002304D5" w:rsidP="009865C8">
            <w:r w:rsidRPr="00C0616C">
              <w:rPr>
                <w:sz w:val="22"/>
                <w:szCs w:val="22"/>
              </w:rPr>
              <w:t>DEISS</w:t>
            </w:r>
            <w:r w:rsidRPr="00C0616C">
              <w:rPr>
                <w:sz w:val="22"/>
                <w:szCs w:val="22"/>
                <w:vertAlign w:val="subscript"/>
              </w:rPr>
              <w:t>t+1</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-0.002</w:t>
            </w:r>
          </w:p>
        </w:tc>
        <w:tc>
          <w:tcPr>
            <w:tcW w:w="960" w:type="dxa"/>
            <w:tcBorders>
              <w:top w:val="nil"/>
              <w:left w:val="nil"/>
              <w:bottom w:val="nil"/>
              <w:right w:val="nil"/>
            </w:tcBorders>
            <w:noWrap/>
            <w:vAlign w:val="bottom"/>
          </w:tcPr>
          <w:p w:rsidR="002304D5" w:rsidRDefault="002304D5" w:rsidP="009865C8">
            <w:pPr>
              <w:jc w:val="right"/>
            </w:pPr>
            <w:r>
              <w:rPr>
                <w:sz w:val="22"/>
                <w:szCs w:val="22"/>
              </w:rPr>
              <w:t>0.792</w:t>
            </w:r>
          </w:p>
        </w:tc>
        <w:tc>
          <w:tcPr>
            <w:tcW w:w="960" w:type="dxa"/>
            <w:tcBorders>
              <w:top w:val="nil"/>
              <w:left w:val="nil"/>
              <w:bottom w:val="nil"/>
              <w:right w:val="nil"/>
            </w:tcBorders>
            <w:noWrap/>
            <w:vAlign w:val="bottom"/>
          </w:tcPr>
          <w:p w:rsidR="002304D5" w:rsidRDefault="002304D5" w:rsidP="009865C8">
            <w:pPr>
              <w:jc w:val="right"/>
            </w:pPr>
            <w:r>
              <w:rPr>
                <w:sz w:val="22"/>
                <w:szCs w:val="22"/>
              </w:rPr>
              <w:t>-0.001</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0.819</w:t>
            </w:r>
          </w:p>
        </w:tc>
        <w:tc>
          <w:tcPr>
            <w:tcW w:w="879" w:type="dxa"/>
            <w:tcBorders>
              <w:top w:val="nil"/>
              <w:left w:val="nil"/>
              <w:bottom w:val="nil"/>
              <w:right w:val="nil"/>
            </w:tcBorders>
            <w:noWrap/>
            <w:vAlign w:val="bottom"/>
          </w:tcPr>
          <w:p w:rsidR="002304D5" w:rsidRDefault="002304D5" w:rsidP="009865C8">
            <w:pPr>
              <w:jc w:val="right"/>
            </w:pPr>
            <w:r>
              <w:rPr>
                <w:sz w:val="22"/>
                <w:szCs w:val="22"/>
              </w:rPr>
              <w:t>0.001</w:t>
            </w:r>
          </w:p>
        </w:tc>
        <w:tc>
          <w:tcPr>
            <w:tcW w:w="955" w:type="dxa"/>
            <w:tcBorders>
              <w:top w:val="nil"/>
              <w:left w:val="nil"/>
              <w:bottom w:val="nil"/>
              <w:right w:val="nil"/>
            </w:tcBorders>
            <w:noWrap/>
            <w:vAlign w:val="bottom"/>
          </w:tcPr>
          <w:p w:rsidR="002304D5" w:rsidRDefault="002304D5" w:rsidP="009865C8">
            <w:pPr>
              <w:jc w:val="right"/>
            </w:pPr>
            <w:r>
              <w:rPr>
                <w:sz w:val="22"/>
                <w:szCs w:val="22"/>
              </w:rPr>
              <w:t>0.984</w:t>
            </w:r>
          </w:p>
        </w:tc>
        <w:tc>
          <w:tcPr>
            <w:tcW w:w="960" w:type="dxa"/>
            <w:tcBorders>
              <w:top w:val="nil"/>
              <w:left w:val="nil"/>
              <w:bottom w:val="nil"/>
              <w:right w:val="nil"/>
            </w:tcBorders>
            <w:noWrap/>
            <w:vAlign w:val="bottom"/>
          </w:tcPr>
          <w:p w:rsidR="002304D5" w:rsidRDefault="002304D5" w:rsidP="009865C8">
            <w:pPr>
              <w:jc w:val="right"/>
            </w:pPr>
            <w:r>
              <w:rPr>
                <w:sz w:val="22"/>
                <w:szCs w:val="22"/>
              </w:rPr>
              <w:t>0.000</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0.994</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-0.003</w:t>
            </w:r>
          </w:p>
        </w:tc>
        <w:tc>
          <w:tcPr>
            <w:tcW w:w="960" w:type="dxa"/>
            <w:tcBorders>
              <w:top w:val="nil"/>
              <w:left w:val="nil"/>
              <w:bottom w:val="nil"/>
              <w:right w:val="nil"/>
            </w:tcBorders>
            <w:noWrap/>
            <w:vAlign w:val="bottom"/>
          </w:tcPr>
          <w:p w:rsidR="002304D5" w:rsidRDefault="002304D5" w:rsidP="009865C8">
            <w:pPr>
              <w:jc w:val="right"/>
            </w:pPr>
            <w:r>
              <w:rPr>
                <w:sz w:val="22"/>
                <w:szCs w:val="22"/>
              </w:rPr>
              <w:t>0.618</w:t>
            </w:r>
          </w:p>
        </w:tc>
        <w:tc>
          <w:tcPr>
            <w:tcW w:w="960" w:type="dxa"/>
            <w:tcBorders>
              <w:top w:val="nil"/>
              <w:left w:val="nil"/>
              <w:bottom w:val="nil"/>
              <w:right w:val="nil"/>
            </w:tcBorders>
            <w:noWrap/>
            <w:vAlign w:val="bottom"/>
          </w:tcPr>
          <w:p w:rsidR="002304D5" w:rsidRDefault="002304D5" w:rsidP="009865C8">
            <w:pPr>
              <w:jc w:val="right"/>
            </w:pPr>
            <w:r>
              <w:rPr>
                <w:sz w:val="22"/>
                <w:szCs w:val="22"/>
              </w:rPr>
              <w:t>-0.003</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0.652</w:t>
            </w:r>
          </w:p>
        </w:tc>
      </w:tr>
      <w:tr w:rsidR="002304D5" w:rsidRPr="00C0616C" w:rsidTr="00DD61B2">
        <w:trPr>
          <w:trHeight w:val="300"/>
        </w:trPr>
        <w:tc>
          <w:tcPr>
            <w:tcW w:w="2053" w:type="dxa"/>
            <w:tcBorders>
              <w:top w:val="nil"/>
              <w:left w:val="nil"/>
              <w:bottom w:val="nil"/>
              <w:right w:val="nil"/>
            </w:tcBorders>
            <w:noWrap/>
            <w:vAlign w:val="bottom"/>
          </w:tcPr>
          <w:p w:rsidR="002304D5" w:rsidRPr="00C0616C" w:rsidRDefault="002304D5" w:rsidP="009865C8">
            <w:r w:rsidRPr="00C0616C">
              <w:rPr>
                <w:sz w:val="22"/>
                <w:szCs w:val="22"/>
              </w:rPr>
              <w:t>NOA</w:t>
            </w:r>
            <w:r w:rsidRPr="00C0616C">
              <w:rPr>
                <w:sz w:val="22"/>
                <w:szCs w:val="22"/>
                <w:vertAlign w:val="subscript"/>
              </w:rPr>
              <w:t>t-1</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Default="002304D5" w:rsidP="009865C8">
            <w:pPr>
              <w:jc w:val="right"/>
              <w:rPr>
                <w:sz w:val="20"/>
                <w:szCs w:val="20"/>
              </w:rPr>
            </w:pPr>
            <w:r>
              <w:rPr>
                <w:sz w:val="20"/>
                <w:szCs w:val="20"/>
              </w:rPr>
              <w:t>0.030</w:t>
            </w:r>
          </w:p>
        </w:tc>
        <w:tc>
          <w:tcPr>
            <w:tcW w:w="960" w:type="dxa"/>
            <w:tcBorders>
              <w:top w:val="nil"/>
              <w:left w:val="nil"/>
              <w:bottom w:val="nil"/>
              <w:right w:val="nil"/>
            </w:tcBorders>
            <w:noWrap/>
            <w:vAlign w:val="bottom"/>
          </w:tcPr>
          <w:p w:rsidR="002304D5" w:rsidRDefault="002304D5" w:rsidP="009865C8">
            <w:pPr>
              <w:jc w:val="right"/>
            </w:pPr>
            <w:r>
              <w:rPr>
                <w:sz w:val="22"/>
                <w:szCs w:val="22"/>
              </w:rPr>
              <w:t>&lt;.0001</w:t>
            </w:r>
          </w:p>
        </w:tc>
        <w:tc>
          <w:tcPr>
            <w:tcW w:w="960" w:type="dxa"/>
            <w:tcBorders>
              <w:top w:val="nil"/>
              <w:left w:val="nil"/>
              <w:bottom w:val="nil"/>
              <w:right w:val="nil"/>
            </w:tcBorders>
            <w:noWrap/>
            <w:vAlign w:val="bottom"/>
          </w:tcPr>
          <w:p w:rsidR="002304D5" w:rsidRDefault="002304D5" w:rsidP="009865C8">
            <w:pPr>
              <w:jc w:val="right"/>
            </w:pPr>
            <w:r>
              <w:rPr>
                <w:sz w:val="22"/>
                <w:szCs w:val="22"/>
              </w:rPr>
              <w:t>0.030</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879" w:type="dxa"/>
            <w:tcBorders>
              <w:top w:val="nil"/>
              <w:left w:val="nil"/>
              <w:bottom w:val="nil"/>
              <w:right w:val="nil"/>
            </w:tcBorders>
            <w:noWrap/>
            <w:vAlign w:val="bottom"/>
          </w:tcPr>
          <w:p w:rsidR="002304D5" w:rsidRDefault="002304D5" w:rsidP="009865C8">
            <w:pPr>
              <w:jc w:val="right"/>
            </w:pPr>
            <w:r>
              <w:rPr>
                <w:sz w:val="22"/>
                <w:szCs w:val="22"/>
              </w:rPr>
              <w:t>0.006</w:t>
            </w:r>
          </w:p>
        </w:tc>
        <w:tc>
          <w:tcPr>
            <w:tcW w:w="955" w:type="dxa"/>
            <w:tcBorders>
              <w:top w:val="nil"/>
              <w:left w:val="nil"/>
              <w:bottom w:val="nil"/>
              <w:right w:val="nil"/>
            </w:tcBorders>
            <w:noWrap/>
            <w:vAlign w:val="bottom"/>
          </w:tcPr>
          <w:p w:rsidR="002304D5" w:rsidRDefault="002304D5" w:rsidP="009865C8">
            <w:pPr>
              <w:jc w:val="right"/>
            </w:pPr>
            <w:r>
              <w:rPr>
                <w:sz w:val="22"/>
                <w:szCs w:val="22"/>
              </w:rPr>
              <w:t>0.282</w:t>
            </w:r>
          </w:p>
        </w:tc>
        <w:tc>
          <w:tcPr>
            <w:tcW w:w="960" w:type="dxa"/>
            <w:tcBorders>
              <w:top w:val="nil"/>
              <w:left w:val="nil"/>
              <w:bottom w:val="nil"/>
              <w:right w:val="nil"/>
            </w:tcBorders>
            <w:noWrap/>
            <w:vAlign w:val="bottom"/>
          </w:tcPr>
          <w:p w:rsidR="002304D5" w:rsidRDefault="002304D5" w:rsidP="009865C8">
            <w:pPr>
              <w:jc w:val="right"/>
            </w:pPr>
            <w:r>
              <w:rPr>
                <w:sz w:val="22"/>
                <w:szCs w:val="22"/>
              </w:rPr>
              <w:t>0.006</w:t>
            </w:r>
          </w:p>
        </w:tc>
        <w:tc>
          <w:tcPr>
            <w:tcW w:w="960" w:type="dxa"/>
            <w:tcBorders>
              <w:top w:val="nil"/>
              <w:left w:val="nil"/>
              <w:bottom w:val="nil"/>
              <w:right w:val="single" w:sz="8" w:space="0" w:color="auto"/>
            </w:tcBorders>
            <w:noWrap/>
            <w:vAlign w:val="bottom"/>
          </w:tcPr>
          <w:p w:rsidR="002304D5" w:rsidRDefault="002304D5" w:rsidP="009865C8">
            <w:pPr>
              <w:jc w:val="right"/>
            </w:pPr>
            <w:r>
              <w:rPr>
                <w:sz w:val="22"/>
                <w:szCs w:val="22"/>
              </w:rPr>
              <w:t>0.293</w:t>
            </w:r>
          </w:p>
        </w:tc>
        <w:tc>
          <w:tcPr>
            <w:tcW w:w="960" w:type="dxa"/>
            <w:tcBorders>
              <w:top w:val="nil"/>
              <w:left w:val="single" w:sz="8" w:space="0" w:color="auto"/>
              <w:bottom w:val="nil"/>
              <w:right w:val="nil"/>
            </w:tcBorders>
            <w:noWrap/>
            <w:vAlign w:val="bottom"/>
          </w:tcPr>
          <w:p w:rsidR="002304D5" w:rsidRDefault="002304D5" w:rsidP="009865C8">
            <w:pPr>
              <w:jc w:val="right"/>
            </w:pPr>
            <w:r>
              <w:rPr>
                <w:sz w:val="22"/>
                <w:szCs w:val="22"/>
              </w:rPr>
              <w:t>0.027</w:t>
            </w:r>
          </w:p>
        </w:tc>
        <w:tc>
          <w:tcPr>
            <w:tcW w:w="960" w:type="dxa"/>
            <w:tcBorders>
              <w:top w:val="nil"/>
              <w:left w:val="nil"/>
              <w:bottom w:val="nil"/>
              <w:right w:val="nil"/>
            </w:tcBorders>
            <w:noWrap/>
            <w:vAlign w:val="bottom"/>
          </w:tcPr>
          <w:p w:rsidR="002304D5" w:rsidRDefault="002304D5" w:rsidP="009865C8">
            <w:pPr>
              <w:jc w:val="right"/>
            </w:pPr>
            <w:r>
              <w:rPr>
                <w:sz w:val="22"/>
                <w:szCs w:val="22"/>
              </w:rPr>
              <w:t>&lt;.0001</w:t>
            </w:r>
          </w:p>
        </w:tc>
        <w:tc>
          <w:tcPr>
            <w:tcW w:w="960" w:type="dxa"/>
            <w:tcBorders>
              <w:top w:val="nil"/>
              <w:left w:val="nil"/>
              <w:bottom w:val="nil"/>
              <w:right w:val="nil"/>
            </w:tcBorders>
            <w:noWrap/>
            <w:vAlign w:val="bottom"/>
          </w:tcPr>
          <w:p w:rsidR="002304D5" w:rsidRDefault="002304D5" w:rsidP="009865C8">
            <w:pPr>
              <w:jc w:val="right"/>
            </w:pPr>
            <w:r>
              <w:rPr>
                <w:sz w:val="22"/>
                <w:szCs w:val="22"/>
              </w:rPr>
              <w:t>0.027</w:t>
            </w: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r>
      <w:tr w:rsidR="002304D5" w:rsidRPr="00C0616C" w:rsidTr="00DD61B2">
        <w:trPr>
          <w:trHeight w:val="300"/>
        </w:trPr>
        <w:tc>
          <w:tcPr>
            <w:tcW w:w="2754" w:type="dxa"/>
            <w:gridSpan w:val="2"/>
            <w:tcBorders>
              <w:top w:val="nil"/>
              <w:left w:val="nil"/>
              <w:bottom w:val="nil"/>
              <w:right w:val="nil"/>
            </w:tcBorders>
            <w:noWrap/>
            <w:vAlign w:val="bottom"/>
          </w:tcPr>
          <w:p w:rsidR="002304D5" w:rsidRPr="00C0616C" w:rsidRDefault="002304D5" w:rsidP="009865C8">
            <w:r w:rsidRPr="00C0616C">
              <w:rPr>
                <w:sz w:val="22"/>
                <w:szCs w:val="22"/>
              </w:rPr>
              <w:t>Control for firm clustering</w:t>
            </w:r>
          </w:p>
        </w:tc>
        <w:tc>
          <w:tcPr>
            <w:tcW w:w="1099" w:type="dxa"/>
            <w:tcBorders>
              <w:top w:val="nil"/>
              <w:left w:val="nil"/>
              <w:bottom w:val="nil"/>
              <w:right w:val="nil"/>
            </w:tcBorders>
            <w:noWrap/>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nil"/>
            </w:tcBorders>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single" w:sz="4" w:space="0" w:color="auto"/>
            </w:tcBorders>
            <w:vAlign w:val="bottom"/>
          </w:tcPr>
          <w:p w:rsidR="002304D5" w:rsidRPr="00C0616C" w:rsidRDefault="002304D5" w:rsidP="009865C8">
            <w:pPr>
              <w:jc w:val="right"/>
            </w:pPr>
            <w:r w:rsidRPr="00C0616C">
              <w:rPr>
                <w:sz w:val="22"/>
                <w:szCs w:val="22"/>
              </w:rPr>
              <w:t> </w:t>
            </w:r>
          </w:p>
        </w:tc>
        <w:tc>
          <w:tcPr>
            <w:tcW w:w="879" w:type="dxa"/>
            <w:tcBorders>
              <w:top w:val="nil"/>
              <w:left w:val="nil"/>
              <w:bottom w:val="nil"/>
              <w:right w:val="nil"/>
            </w:tcBorders>
            <w:noWrap/>
            <w:vAlign w:val="bottom"/>
          </w:tcPr>
          <w:p w:rsidR="002304D5" w:rsidRPr="00C0616C" w:rsidRDefault="002304D5" w:rsidP="009865C8">
            <w:pPr>
              <w:jc w:val="right"/>
            </w:pPr>
            <w:r w:rsidRPr="00C0616C">
              <w:rPr>
                <w:sz w:val="22"/>
                <w:szCs w:val="22"/>
              </w:rPr>
              <w:t>Yes</w:t>
            </w:r>
          </w:p>
        </w:tc>
        <w:tc>
          <w:tcPr>
            <w:tcW w:w="955"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nil"/>
            </w:tcBorders>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single" w:sz="8" w:space="0" w:color="auto"/>
            </w:tcBorders>
            <w:vAlign w:val="bottom"/>
          </w:tcPr>
          <w:p w:rsidR="002304D5" w:rsidRPr="00C0616C" w:rsidRDefault="002304D5" w:rsidP="009865C8">
            <w:pPr>
              <w:jc w:val="right"/>
            </w:pPr>
          </w:p>
        </w:tc>
        <w:tc>
          <w:tcPr>
            <w:tcW w:w="960" w:type="dxa"/>
            <w:tcBorders>
              <w:top w:val="nil"/>
              <w:left w:val="single" w:sz="8" w:space="0" w:color="auto"/>
              <w:bottom w:val="nil"/>
              <w:right w:val="nil"/>
            </w:tcBorders>
            <w:noWrap/>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nil"/>
            </w:tcBorders>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single" w:sz="4" w:space="0" w:color="auto"/>
            </w:tcBorders>
            <w:vAlign w:val="bottom"/>
          </w:tcPr>
          <w:p w:rsidR="002304D5" w:rsidRPr="00C0616C" w:rsidRDefault="002304D5" w:rsidP="009865C8">
            <w:pPr>
              <w:jc w:val="right"/>
            </w:pPr>
            <w:r w:rsidRPr="00C0616C">
              <w:rPr>
                <w:sz w:val="22"/>
                <w:szCs w:val="22"/>
              </w:rPr>
              <w:t> </w:t>
            </w:r>
          </w:p>
        </w:tc>
      </w:tr>
      <w:tr w:rsidR="002304D5" w:rsidRPr="00C0616C" w:rsidTr="00DD61B2">
        <w:trPr>
          <w:trHeight w:val="99"/>
        </w:trPr>
        <w:tc>
          <w:tcPr>
            <w:tcW w:w="2053" w:type="dxa"/>
            <w:tcBorders>
              <w:top w:val="nil"/>
              <w:left w:val="nil"/>
              <w:bottom w:val="nil"/>
              <w:right w:val="nil"/>
            </w:tcBorders>
            <w:noWrap/>
            <w:vAlign w:val="bottom"/>
          </w:tcPr>
          <w:p w:rsidR="002304D5" w:rsidRPr="00C0616C" w:rsidRDefault="002304D5" w:rsidP="009865C8">
            <w:r w:rsidRPr="00C0616C">
              <w:rPr>
                <w:sz w:val="22"/>
                <w:szCs w:val="22"/>
              </w:rPr>
              <w:t>Industry effects</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nil"/>
            </w:tcBorders>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single" w:sz="4" w:space="0" w:color="auto"/>
            </w:tcBorders>
            <w:vAlign w:val="bottom"/>
          </w:tcPr>
          <w:p w:rsidR="002304D5" w:rsidRPr="00C0616C" w:rsidRDefault="002304D5" w:rsidP="009865C8">
            <w:pPr>
              <w:jc w:val="right"/>
            </w:pPr>
            <w:r w:rsidRPr="00C0616C">
              <w:rPr>
                <w:sz w:val="22"/>
                <w:szCs w:val="22"/>
              </w:rPr>
              <w:t> </w:t>
            </w:r>
          </w:p>
        </w:tc>
        <w:tc>
          <w:tcPr>
            <w:tcW w:w="879" w:type="dxa"/>
            <w:tcBorders>
              <w:top w:val="nil"/>
              <w:left w:val="nil"/>
              <w:bottom w:val="nil"/>
              <w:right w:val="nil"/>
            </w:tcBorders>
            <w:noWrap/>
            <w:vAlign w:val="bottom"/>
          </w:tcPr>
          <w:p w:rsidR="002304D5" w:rsidRPr="00C0616C" w:rsidRDefault="002304D5" w:rsidP="009865C8">
            <w:pPr>
              <w:jc w:val="right"/>
            </w:pPr>
            <w:r w:rsidRPr="00C0616C">
              <w:rPr>
                <w:sz w:val="22"/>
                <w:szCs w:val="22"/>
              </w:rPr>
              <w:t>Yes</w:t>
            </w:r>
          </w:p>
        </w:tc>
        <w:tc>
          <w:tcPr>
            <w:tcW w:w="955"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nil"/>
            </w:tcBorders>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single" w:sz="8" w:space="0" w:color="auto"/>
            </w:tcBorders>
            <w:vAlign w:val="bottom"/>
          </w:tcPr>
          <w:p w:rsidR="002304D5" w:rsidRPr="00C0616C" w:rsidRDefault="002304D5" w:rsidP="009865C8">
            <w:pPr>
              <w:jc w:val="right"/>
            </w:pPr>
          </w:p>
        </w:tc>
        <w:tc>
          <w:tcPr>
            <w:tcW w:w="960" w:type="dxa"/>
            <w:tcBorders>
              <w:top w:val="nil"/>
              <w:left w:val="single" w:sz="8" w:space="0" w:color="auto"/>
              <w:bottom w:val="nil"/>
              <w:right w:val="nil"/>
            </w:tcBorders>
            <w:noWrap/>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nil"/>
            </w:tcBorders>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single" w:sz="4" w:space="0" w:color="auto"/>
            </w:tcBorders>
            <w:vAlign w:val="bottom"/>
          </w:tcPr>
          <w:p w:rsidR="002304D5" w:rsidRPr="00C0616C" w:rsidRDefault="002304D5" w:rsidP="009865C8">
            <w:pPr>
              <w:jc w:val="right"/>
            </w:pPr>
            <w:r w:rsidRPr="00C0616C">
              <w:rPr>
                <w:sz w:val="22"/>
                <w:szCs w:val="22"/>
              </w:rPr>
              <w:t> </w:t>
            </w:r>
          </w:p>
        </w:tc>
      </w:tr>
      <w:tr w:rsidR="002304D5" w:rsidRPr="00C0616C" w:rsidTr="00DD61B2">
        <w:trPr>
          <w:trHeight w:val="216"/>
        </w:trPr>
        <w:tc>
          <w:tcPr>
            <w:tcW w:w="2053" w:type="dxa"/>
            <w:tcBorders>
              <w:top w:val="nil"/>
              <w:left w:val="nil"/>
              <w:bottom w:val="nil"/>
              <w:right w:val="nil"/>
            </w:tcBorders>
            <w:noWrap/>
            <w:vAlign w:val="bottom"/>
          </w:tcPr>
          <w:p w:rsidR="002304D5" w:rsidRPr="00C0616C" w:rsidRDefault="002304D5" w:rsidP="009865C8">
            <w:r w:rsidRPr="00C0616C">
              <w:rPr>
                <w:sz w:val="22"/>
                <w:szCs w:val="22"/>
              </w:rPr>
              <w:t>Year effects</w:t>
            </w:r>
          </w:p>
        </w:tc>
        <w:tc>
          <w:tcPr>
            <w:tcW w:w="701" w:type="dxa"/>
            <w:tcBorders>
              <w:top w:val="nil"/>
              <w:left w:val="nil"/>
              <w:bottom w:val="nil"/>
              <w:right w:val="nil"/>
            </w:tcBorders>
          </w:tcPr>
          <w:p w:rsidR="002304D5" w:rsidRPr="00C0616C" w:rsidRDefault="002304D5" w:rsidP="009865C8">
            <w:pPr>
              <w:jc w:val="center"/>
            </w:pPr>
          </w:p>
        </w:tc>
        <w:tc>
          <w:tcPr>
            <w:tcW w:w="1099" w:type="dxa"/>
            <w:tcBorders>
              <w:top w:val="nil"/>
              <w:left w:val="nil"/>
              <w:bottom w:val="nil"/>
              <w:right w:val="nil"/>
            </w:tcBorders>
            <w:noWrap/>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nil"/>
            </w:tcBorders>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single" w:sz="4" w:space="0" w:color="auto"/>
            </w:tcBorders>
            <w:vAlign w:val="bottom"/>
          </w:tcPr>
          <w:p w:rsidR="002304D5" w:rsidRPr="00C0616C" w:rsidRDefault="002304D5" w:rsidP="009865C8">
            <w:pPr>
              <w:jc w:val="right"/>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1.75pt;margin-top:9.9pt;width:0;height:14.95pt;z-index:251663360;mso-position-horizontal-relative:text;mso-position-vertical-relative:text" o:connectortype="straight" strokeweight="1pt"/>
              </w:pict>
            </w:r>
            <w:r w:rsidRPr="00C0616C">
              <w:rPr>
                <w:sz w:val="22"/>
                <w:szCs w:val="22"/>
              </w:rPr>
              <w:t> </w:t>
            </w:r>
          </w:p>
        </w:tc>
        <w:tc>
          <w:tcPr>
            <w:tcW w:w="879" w:type="dxa"/>
            <w:tcBorders>
              <w:top w:val="nil"/>
              <w:left w:val="nil"/>
              <w:bottom w:val="nil"/>
              <w:right w:val="nil"/>
            </w:tcBorders>
            <w:noWrap/>
            <w:vAlign w:val="bottom"/>
          </w:tcPr>
          <w:p w:rsidR="002304D5" w:rsidRPr="00C0616C" w:rsidRDefault="002304D5" w:rsidP="009865C8">
            <w:pPr>
              <w:jc w:val="right"/>
            </w:pPr>
            <w:r w:rsidRPr="00C0616C">
              <w:rPr>
                <w:sz w:val="22"/>
                <w:szCs w:val="22"/>
              </w:rPr>
              <w:t>Yes</w:t>
            </w:r>
          </w:p>
        </w:tc>
        <w:tc>
          <w:tcPr>
            <w:tcW w:w="955"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nil"/>
            </w:tcBorders>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single" w:sz="8" w:space="0" w:color="auto"/>
            </w:tcBorders>
            <w:vAlign w:val="bottom"/>
          </w:tcPr>
          <w:p w:rsidR="002304D5" w:rsidRPr="00C0616C" w:rsidRDefault="002304D5" w:rsidP="009865C8">
            <w:pPr>
              <w:jc w:val="right"/>
            </w:pPr>
          </w:p>
        </w:tc>
        <w:tc>
          <w:tcPr>
            <w:tcW w:w="960" w:type="dxa"/>
            <w:tcBorders>
              <w:top w:val="nil"/>
              <w:left w:val="single" w:sz="8" w:space="0" w:color="auto"/>
              <w:bottom w:val="nil"/>
              <w:right w:val="nil"/>
            </w:tcBorders>
            <w:noWrap/>
            <w:vAlign w:val="bottom"/>
          </w:tcPr>
          <w:p w:rsidR="002304D5" w:rsidRPr="00C0616C" w:rsidRDefault="002304D5" w:rsidP="009865C8">
            <w:pPr>
              <w:jc w:val="right"/>
            </w:pPr>
            <w:r w:rsidRPr="00C0616C">
              <w:rPr>
                <w:sz w:val="22"/>
                <w:szCs w:val="22"/>
              </w:rPr>
              <w:t>Yes</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nil"/>
            </w:tcBorders>
            <w:vAlign w:val="bottom"/>
          </w:tcPr>
          <w:p w:rsidR="002304D5" w:rsidRPr="00C0616C" w:rsidRDefault="002304D5" w:rsidP="009865C8">
            <w:pPr>
              <w:jc w:val="right"/>
            </w:pPr>
            <w:r w:rsidRPr="00C0616C">
              <w:rPr>
                <w:sz w:val="22"/>
                <w:szCs w:val="22"/>
              </w:rPr>
              <w:t>Yes</w:t>
            </w:r>
          </w:p>
        </w:tc>
        <w:tc>
          <w:tcPr>
            <w:tcW w:w="960" w:type="dxa"/>
            <w:tcBorders>
              <w:top w:val="nil"/>
              <w:left w:val="nil"/>
              <w:right w:val="single" w:sz="4" w:space="0" w:color="auto"/>
            </w:tcBorders>
            <w:vAlign w:val="bottom"/>
          </w:tcPr>
          <w:p w:rsidR="002304D5" w:rsidRPr="00C0616C" w:rsidRDefault="002304D5" w:rsidP="009865C8">
            <w:pPr>
              <w:jc w:val="right"/>
            </w:pPr>
            <w:r w:rsidRPr="00C0616C">
              <w:rPr>
                <w:sz w:val="22"/>
                <w:szCs w:val="22"/>
              </w:rPr>
              <w:t> </w:t>
            </w:r>
          </w:p>
        </w:tc>
      </w:tr>
      <w:tr w:rsidR="002304D5" w:rsidRPr="00C0616C" w:rsidTr="00DD61B2">
        <w:trPr>
          <w:trHeight w:val="87"/>
        </w:trPr>
        <w:tc>
          <w:tcPr>
            <w:tcW w:w="10487" w:type="dxa"/>
            <w:gridSpan w:val="10"/>
            <w:tcBorders>
              <w:top w:val="nil"/>
              <w:left w:val="nil"/>
              <w:bottom w:val="nil"/>
              <w:right w:val="single" w:sz="8" w:space="0" w:color="auto"/>
            </w:tcBorders>
            <w:vAlign w:val="bottom"/>
          </w:tcPr>
          <w:p w:rsidR="002304D5" w:rsidRPr="00C0616C" w:rsidRDefault="002304D5" w:rsidP="009865C8">
            <w:pPr>
              <w:rPr>
                <w:b/>
                <w:bCs/>
                <w:color w:val="000000"/>
              </w:rPr>
            </w:pPr>
            <w:r w:rsidRPr="00C0616C">
              <w:rPr>
                <w:b/>
                <w:bCs/>
                <w:color w:val="000000"/>
                <w:sz w:val="22"/>
                <w:szCs w:val="22"/>
              </w:rPr>
              <w:t>Panel B: p-values for tests of coefficient differences</w:t>
            </w:r>
          </w:p>
        </w:tc>
        <w:tc>
          <w:tcPr>
            <w:tcW w:w="960" w:type="dxa"/>
            <w:tcBorders>
              <w:top w:val="nil"/>
              <w:left w:val="single" w:sz="8" w:space="0" w:color="auto"/>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tc>
        <w:tc>
          <w:tcPr>
            <w:tcW w:w="960" w:type="dxa"/>
            <w:tcBorders>
              <w:top w:val="nil"/>
              <w:left w:val="nil"/>
              <w:bottom w:val="nil"/>
              <w:right w:val="single" w:sz="4" w:space="0" w:color="auto"/>
            </w:tcBorders>
            <w:noWrap/>
            <w:vAlign w:val="bottom"/>
          </w:tcPr>
          <w:p w:rsidR="002304D5" w:rsidRPr="00C0616C" w:rsidRDefault="002304D5" w:rsidP="009865C8"/>
        </w:tc>
      </w:tr>
      <w:tr w:rsidR="002304D5" w:rsidRPr="00C0616C" w:rsidTr="00DD61B2">
        <w:trPr>
          <w:trHeight w:val="90"/>
        </w:trPr>
        <w:tc>
          <w:tcPr>
            <w:tcW w:w="3853" w:type="dxa"/>
            <w:gridSpan w:val="3"/>
            <w:tcBorders>
              <w:top w:val="nil"/>
              <w:left w:val="nil"/>
              <w:bottom w:val="nil"/>
              <w:right w:val="nil"/>
            </w:tcBorders>
            <w:noWrap/>
            <w:vAlign w:val="bottom"/>
          </w:tcPr>
          <w:p w:rsidR="002304D5" w:rsidRPr="00C0616C" w:rsidRDefault="002304D5" w:rsidP="009865C8">
            <w:r w:rsidRPr="00C0616C">
              <w:rPr>
                <w:sz w:val="22"/>
                <w:szCs w:val="22"/>
                <w:lang w:val="de-DE"/>
              </w:rPr>
              <w:t>D_CHG</w:t>
            </w:r>
            <w:r w:rsidRPr="00C0616C">
              <w:rPr>
                <w:sz w:val="22"/>
                <w:szCs w:val="22"/>
                <w:vertAlign w:val="subscript"/>
                <w:lang w:val="de-DE"/>
              </w:rPr>
              <w:t xml:space="preserve">HLEVt-1 </w:t>
            </w:r>
            <w:r w:rsidRPr="00C0616C">
              <w:rPr>
                <w:sz w:val="22"/>
                <w:szCs w:val="22"/>
                <w:lang w:val="de-DE"/>
              </w:rPr>
              <w:t>&gt; D_CHG</w:t>
            </w:r>
            <w:r w:rsidRPr="00C0616C">
              <w:rPr>
                <w:sz w:val="22"/>
                <w:szCs w:val="22"/>
                <w:vertAlign w:val="subscript"/>
                <w:lang w:val="de-DE"/>
              </w:rPr>
              <w:t>LLEVt-1</w:t>
            </w:r>
            <w:r w:rsidRPr="00C0616C">
              <w:rPr>
                <w:sz w:val="22"/>
                <w:szCs w:val="22"/>
                <w:lang w:val="de-DE"/>
              </w:rPr>
              <w:t xml:space="preserve"> </w:t>
            </w:r>
          </w:p>
        </w:tc>
        <w:tc>
          <w:tcPr>
            <w:tcW w:w="960" w:type="dxa"/>
            <w:tcBorders>
              <w:top w:val="nil"/>
              <w:left w:val="nil"/>
              <w:bottom w:val="nil"/>
              <w:right w:val="nil"/>
            </w:tcBorders>
            <w:noWrap/>
            <w:vAlign w:val="bottom"/>
          </w:tcPr>
          <w:p w:rsidR="002304D5" w:rsidRPr="00C0616C" w:rsidRDefault="002304D5" w:rsidP="009865C8">
            <w:pPr>
              <w:jc w:val="right"/>
            </w:pPr>
            <w:r w:rsidRPr="00C0616C">
              <w:rPr>
                <w:sz w:val="22"/>
                <w:szCs w:val="22"/>
              </w:rPr>
              <w:t>0.</w:t>
            </w:r>
            <w:r>
              <w:rPr>
                <w:sz w:val="22"/>
                <w:szCs w:val="22"/>
              </w:rPr>
              <w:t>190</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single" w:sz="4" w:space="0" w:color="auto"/>
            </w:tcBorders>
            <w:noWrap/>
            <w:vAlign w:val="bottom"/>
          </w:tcPr>
          <w:p w:rsidR="002304D5" w:rsidRPr="00C0616C" w:rsidRDefault="002304D5" w:rsidP="009865C8">
            <w:pPr>
              <w:jc w:val="right"/>
            </w:pPr>
            <w:r w:rsidRPr="00C0616C">
              <w:rPr>
                <w:sz w:val="22"/>
                <w:szCs w:val="22"/>
              </w:rPr>
              <w:t> </w:t>
            </w:r>
          </w:p>
        </w:tc>
        <w:tc>
          <w:tcPr>
            <w:tcW w:w="879" w:type="dxa"/>
            <w:tcBorders>
              <w:top w:val="nil"/>
              <w:left w:val="nil"/>
              <w:bottom w:val="nil"/>
              <w:right w:val="nil"/>
            </w:tcBorders>
            <w:noWrap/>
            <w:vAlign w:val="bottom"/>
          </w:tcPr>
          <w:p w:rsidR="002304D5" w:rsidRPr="00C0616C" w:rsidRDefault="002304D5" w:rsidP="009865C8">
            <w:pPr>
              <w:jc w:val="right"/>
            </w:pPr>
          </w:p>
        </w:tc>
        <w:tc>
          <w:tcPr>
            <w:tcW w:w="955" w:type="dxa"/>
            <w:tcBorders>
              <w:top w:val="nil"/>
              <w:left w:val="nil"/>
              <w:bottom w:val="nil"/>
              <w:right w:val="nil"/>
            </w:tcBorders>
            <w:noWrap/>
            <w:vAlign w:val="bottom"/>
          </w:tcPr>
          <w:p w:rsidR="002304D5" w:rsidRPr="00C0616C" w:rsidRDefault="002304D5" w:rsidP="009865C8">
            <w:pPr>
              <w:jc w:val="right"/>
            </w:pPr>
            <w:r>
              <w:rPr>
                <w:sz w:val="22"/>
                <w:szCs w:val="22"/>
              </w:rPr>
              <w:t>0.023</w:t>
            </w:r>
          </w:p>
        </w:tc>
        <w:tc>
          <w:tcPr>
            <w:tcW w:w="960" w:type="dxa"/>
            <w:tcBorders>
              <w:top w:val="nil"/>
              <w:left w:val="nil"/>
              <w:bottom w:val="nil"/>
              <w:right w:val="nil"/>
            </w:tcBorders>
            <w:noWrap/>
            <w:vAlign w:val="bottom"/>
          </w:tcPr>
          <w:p w:rsidR="002304D5" w:rsidRPr="00C0616C" w:rsidRDefault="002304D5" w:rsidP="009865C8"/>
        </w:tc>
        <w:tc>
          <w:tcPr>
            <w:tcW w:w="960" w:type="dxa"/>
            <w:tcBorders>
              <w:top w:val="nil"/>
              <w:left w:val="nil"/>
              <w:bottom w:val="nil"/>
              <w:right w:val="single" w:sz="8" w:space="0" w:color="auto"/>
            </w:tcBorders>
            <w:noWrap/>
            <w:vAlign w:val="bottom"/>
          </w:tcPr>
          <w:p w:rsidR="002304D5" w:rsidRPr="00C0616C" w:rsidRDefault="002304D5" w:rsidP="009865C8">
            <w:pPr>
              <w:jc w:val="right"/>
            </w:pPr>
          </w:p>
        </w:tc>
        <w:tc>
          <w:tcPr>
            <w:tcW w:w="960" w:type="dxa"/>
            <w:tcBorders>
              <w:top w:val="nil"/>
              <w:left w:val="single" w:sz="8" w:space="0" w:color="auto"/>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pPr>
              <w:jc w:val="right"/>
            </w:pPr>
            <w:r>
              <w:rPr>
                <w:sz w:val="22"/>
                <w:szCs w:val="22"/>
              </w:rPr>
              <w:t>0.016</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single" w:sz="4" w:space="0" w:color="auto"/>
            </w:tcBorders>
            <w:noWrap/>
            <w:vAlign w:val="bottom"/>
          </w:tcPr>
          <w:p w:rsidR="002304D5" w:rsidRPr="00C0616C" w:rsidRDefault="002304D5" w:rsidP="009865C8">
            <w:r w:rsidRPr="00C0616C">
              <w:rPr>
                <w:sz w:val="22"/>
                <w:szCs w:val="22"/>
              </w:rPr>
              <w:t> </w:t>
            </w:r>
          </w:p>
        </w:tc>
      </w:tr>
      <w:tr w:rsidR="002304D5" w:rsidRPr="00C0616C" w:rsidTr="00DD61B2">
        <w:trPr>
          <w:trHeight w:val="108"/>
        </w:trPr>
        <w:tc>
          <w:tcPr>
            <w:tcW w:w="4813" w:type="dxa"/>
            <w:gridSpan w:val="4"/>
            <w:tcBorders>
              <w:top w:val="nil"/>
              <w:left w:val="nil"/>
              <w:bottom w:val="nil"/>
              <w:right w:val="nil"/>
            </w:tcBorders>
            <w:noWrap/>
            <w:vAlign w:val="bottom"/>
          </w:tcPr>
          <w:p w:rsidR="002304D5" w:rsidRPr="00C0616C" w:rsidRDefault="002304D5" w:rsidP="009865C8">
            <w:r w:rsidRPr="00C0616C">
              <w:rPr>
                <w:sz w:val="22"/>
                <w:szCs w:val="22"/>
              </w:rPr>
              <w:t>D_PLUSR</w:t>
            </w:r>
            <w:r w:rsidRPr="00C0616C">
              <w:rPr>
                <w:sz w:val="22"/>
                <w:szCs w:val="22"/>
                <w:vertAlign w:val="subscript"/>
              </w:rPr>
              <w:t xml:space="preserve">HLEVt-1 </w:t>
            </w:r>
            <w:r w:rsidRPr="00C0616C">
              <w:rPr>
                <w:sz w:val="22"/>
                <w:szCs w:val="22"/>
              </w:rPr>
              <w:t>&gt; D_PLUSR</w:t>
            </w:r>
            <w:r w:rsidRPr="00C0616C">
              <w:rPr>
                <w:sz w:val="22"/>
                <w:szCs w:val="22"/>
                <w:vertAlign w:val="subscript"/>
              </w:rPr>
              <w:t>LLEVt-1</w:t>
            </w:r>
            <w:r w:rsidRPr="00C0616C">
              <w:rPr>
                <w:sz w:val="22"/>
                <w:szCs w:val="22"/>
              </w:rPr>
              <w:t xml:space="preserve"> </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0.401</w:t>
            </w:r>
          </w:p>
        </w:tc>
        <w:tc>
          <w:tcPr>
            <w:tcW w:w="879" w:type="dxa"/>
            <w:tcBorders>
              <w:top w:val="nil"/>
              <w:left w:val="nil"/>
              <w:bottom w:val="nil"/>
              <w:right w:val="nil"/>
            </w:tcBorders>
            <w:noWrap/>
            <w:vAlign w:val="bottom"/>
          </w:tcPr>
          <w:p w:rsidR="002304D5" w:rsidRPr="00C0616C" w:rsidRDefault="002304D5" w:rsidP="009865C8"/>
        </w:tc>
        <w:tc>
          <w:tcPr>
            <w:tcW w:w="955" w:type="dxa"/>
            <w:tcBorders>
              <w:top w:val="nil"/>
              <w:left w:val="nil"/>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single" w:sz="8" w:space="0" w:color="auto"/>
            </w:tcBorders>
            <w:noWrap/>
            <w:vAlign w:val="bottom"/>
          </w:tcPr>
          <w:p w:rsidR="002304D5" w:rsidRPr="00C0616C" w:rsidRDefault="002304D5" w:rsidP="009865C8">
            <w:pPr>
              <w:jc w:val="right"/>
            </w:pPr>
            <w:r w:rsidRPr="00C0616C">
              <w:rPr>
                <w:sz w:val="22"/>
                <w:szCs w:val="22"/>
              </w:rPr>
              <w:t>0.079</w:t>
            </w:r>
          </w:p>
        </w:tc>
        <w:tc>
          <w:tcPr>
            <w:tcW w:w="960" w:type="dxa"/>
            <w:tcBorders>
              <w:top w:val="nil"/>
              <w:left w:val="single" w:sz="8" w:space="0" w:color="auto"/>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0.201</w:t>
            </w:r>
          </w:p>
        </w:tc>
      </w:tr>
      <w:tr w:rsidR="002304D5" w:rsidRPr="00C0616C" w:rsidTr="00DD61B2">
        <w:trPr>
          <w:trHeight w:val="330"/>
        </w:trPr>
        <w:tc>
          <w:tcPr>
            <w:tcW w:w="4813" w:type="dxa"/>
            <w:gridSpan w:val="4"/>
            <w:tcBorders>
              <w:top w:val="nil"/>
              <w:left w:val="nil"/>
              <w:bottom w:val="nil"/>
              <w:right w:val="nil"/>
            </w:tcBorders>
            <w:noWrap/>
            <w:vAlign w:val="bottom"/>
          </w:tcPr>
          <w:p w:rsidR="002304D5" w:rsidRPr="00C0616C" w:rsidRDefault="002304D5" w:rsidP="009865C8">
            <w:r w:rsidRPr="00C0616C">
              <w:rPr>
                <w:sz w:val="22"/>
                <w:szCs w:val="22"/>
              </w:rPr>
              <w:t>D_MINUSR</w:t>
            </w:r>
            <w:r w:rsidRPr="00C0616C">
              <w:rPr>
                <w:sz w:val="22"/>
                <w:szCs w:val="22"/>
                <w:vertAlign w:val="subscript"/>
              </w:rPr>
              <w:t xml:space="preserve">HLEVt-1 </w:t>
            </w:r>
            <w:r w:rsidRPr="00C0616C">
              <w:rPr>
                <w:sz w:val="22"/>
                <w:szCs w:val="22"/>
              </w:rPr>
              <w:t>&gt; D_MINUSR</w:t>
            </w:r>
            <w:r w:rsidRPr="00C0616C">
              <w:rPr>
                <w:sz w:val="22"/>
                <w:szCs w:val="22"/>
                <w:vertAlign w:val="subscript"/>
              </w:rPr>
              <w:t>LLEVt-1</w:t>
            </w:r>
            <w:r w:rsidRPr="00C0616C">
              <w:rPr>
                <w:sz w:val="22"/>
                <w:szCs w:val="22"/>
              </w:rPr>
              <w:t xml:space="preserve"> </w:t>
            </w:r>
          </w:p>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0.051</w:t>
            </w:r>
          </w:p>
        </w:tc>
        <w:tc>
          <w:tcPr>
            <w:tcW w:w="879" w:type="dxa"/>
            <w:tcBorders>
              <w:top w:val="nil"/>
              <w:left w:val="nil"/>
              <w:bottom w:val="nil"/>
              <w:right w:val="nil"/>
            </w:tcBorders>
            <w:noWrap/>
            <w:vAlign w:val="bottom"/>
          </w:tcPr>
          <w:p w:rsidR="002304D5" w:rsidRPr="00C0616C" w:rsidRDefault="002304D5" w:rsidP="009865C8"/>
        </w:tc>
        <w:tc>
          <w:tcPr>
            <w:tcW w:w="955" w:type="dxa"/>
            <w:tcBorders>
              <w:top w:val="nil"/>
              <w:left w:val="nil"/>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single" w:sz="8" w:space="0" w:color="auto"/>
            </w:tcBorders>
            <w:noWrap/>
            <w:vAlign w:val="bottom"/>
          </w:tcPr>
          <w:p w:rsidR="002304D5" w:rsidRPr="00C0616C" w:rsidRDefault="002304D5" w:rsidP="009865C8">
            <w:pPr>
              <w:jc w:val="right"/>
            </w:pPr>
            <w:r w:rsidRPr="00C0616C">
              <w:rPr>
                <w:sz w:val="22"/>
                <w:szCs w:val="22"/>
              </w:rPr>
              <w:t>0.079</w:t>
            </w:r>
          </w:p>
        </w:tc>
        <w:tc>
          <w:tcPr>
            <w:tcW w:w="960" w:type="dxa"/>
            <w:tcBorders>
              <w:top w:val="nil"/>
              <w:left w:val="single" w:sz="8" w:space="0" w:color="auto"/>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tc>
        <w:tc>
          <w:tcPr>
            <w:tcW w:w="960" w:type="dxa"/>
            <w:tcBorders>
              <w:top w:val="nil"/>
              <w:left w:val="nil"/>
              <w:bottom w:val="nil"/>
              <w:right w:val="nil"/>
            </w:tcBorders>
            <w:noWrap/>
            <w:vAlign w:val="bottom"/>
          </w:tcPr>
          <w:p w:rsidR="002304D5" w:rsidRPr="00C0616C" w:rsidRDefault="002304D5" w:rsidP="009865C8">
            <w:pPr>
              <w:jc w:val="right"/>
            </w:pPr>
          </w:p>
        </w:tc>
        <w:tc>
          <w:tcPr>
            <w:tcW w:w="960" w:type="dxa"/>
            <w:tcBorders>
              <w:top w:val="nil"/>
              <w:left w:val="nil"/>
              <w:bottom w:val="nil"/>
              <w:right w:val="single" w:sz="4" w:space="0" w:color="auto"/>
            </w:tcBorders>
            <w:noWrap/>
            <w:vAlign w:val="bottom"/>
          </w:tcPr>
          <w:p w:rsidR="002304D5" w:rsidRDefault="002304D5" w:rsidP="009865C8">
            <w:pPr>
              <w:jc w:val="right"/>
            </w:pPr>
            <w:r>
              <w:rPr>
                <w:sz w:val="22"/>
                <w:szCs w:val="22"/>
              </w:rPr>
              <w:t>0.006</w:t>
            </w:r>
          </w:p>
        </w:tc>
      </w:tr>
      <w:tr w:rsidR="002304D5" w:rsidRPr="00C0616C" w:rsidTr="00DD61B2">
        <w:trPr>
          <w:trHeight w:val="87"/>
        </w:trPr>
        <w:tc>
          <w:tcPr>
            <w:tcW w:w="2754" w:type="dxa"/>
            <w:gridSpan w:val="2"/>
            <w:tcBorders>
              <w:top w:val="nil"/>
              <w:left w:val="nil"/>
              <w:right w:val="nil"/>
            </w:tcBorders>
            <w:noWrap/>
            <w:vAlign w:val="bottom"/>
          </w:tcPr>
          <w:p w:rsidR="002304D5" w:rsidRPr="00C0616C" w:rsidRDefault="002304D5" w:rsidP="009865C8">
            <w:r w:rsidRPr="00C0616C">
              <w:rPr>
                <w:sz w:val="22"/>
                <w:szCs w:val="22"/>
              </w:rPr>
              <w:t>N</w:t>
            </w:r>
          </w:p>
        </w:tc>
        <w:tc>
          <w:tcPr>
            <w:tcW w:w="1099" w:type="dxa"/>
            <w:tcBorders>
              <w:top w:val="nil"/>
              <w:left w:val="nil"/>
              <w:right w:val="nil"/>
            </w:tcBorders>
            <w:noWrap/>
            <w:vAlign w:val="bottom"/>
          </w:tcPr>
          <w:p w:rsidR="002304D5" w:rsidRPr="00C0616C" w:rsidRDefault="002304D5" w:rsidP="009865C8">
            <w:pPr>
              <w:jc w:val="right"/>
            </w:pPr>
            <w:r>
              <w:rPr>
                <w:sz w:val="22"/>
                <w:szCs w:val="22"/>
              </w:rPr>
              <w:t>9373</w:t>
            </w:r>
          </w:p>
        </w:tc>
        <w:tc>
          <w:tcPr>
            <w:tcW w:w="960" w:type="dxa"/>
            <w:tcBorders>
              <w:top w:val="nil"/>
              <w:left w:val="nil"/>
              <w:right w:val="nil"/>
            </w:tcBorders>
          </w:tcPr>
          <w:p w:rsidR="002304D5" w:rsidRPr="00C0616C" w:rsidRDefault="002304D5" w:rsidP="009865C8"/>
        </w:tc>
        <w:tc>
          <w:tcPr>
            <w:tcW w:w="960" w:type="dxa"/>
            <w:tcBorders>
              <w:top w:val="nil"/>
              <w:left w:val="nil"/>
              <w:right w:val="nil"/>
            </w:tcBorders>
            <w:noWrap/>
            <w:vAlign w:val="bottom"/>
          </w:tcPr>
          <w:p w:rsidR="002304D5" w:rsidRPr="00C0616C" w:rsidRDefault="002304D5" w:rsidP="009865C8">
            <w:pPr>
              <w:jc w:val="right"/>
            </w:pPr>
            <w:r>
              <w:rPr>
                <w:sz w:val="22"/>
                <w:szCs w:val="22"/>
              </w:rPr>
              <w:t>9373</w:t>
            </w:r>
          </w:p>
        </w:tc>
        <w:tc>
          <w:tcPr>
            <w:tcW w:w="960" w:type="dxa"/>
            <w:tcBorders>
              <w:top w:val="nil"/>
              <w:left w:val="nil"/>
              <w:right w:val="single" w:sz="4" w:space="0" w:color="auto"/>
            </w:tcBorders>
            <w:noWrap/>
            <w:vAlign w:val="bottom"/>
          </w:tcPr>
          <w:p w:rsidR="002304D5" w:rsidRPr="00C0616C" w:rsidRDefault="002304D5" w:rsidP="009865C8">
            <w:pPr>
              <w:jc w:val="right"/>
            </w:pPr>
          </w:p>
        </w:tc>
        <w:tc>
          <w:tcPr>
            <w:tcW w:w="879" w:type="dxa"/>
            <w:tcBorders>
              <w:top w:val="nil"/>
              <w:left w:val="nil"/>
              <w:right w:val="nil"/>
            </w:tcBorders>
            <w:noWrap/>
            <w:vAlign w:val="bottom"/>
          </w:tcPr>
          <w:p w:rsidR="002304D5" w:rsidRPr="00C0616C" w:rsidRDefault="002304D5" w:rsidP="009865C8">
            <w:pPr>
              <w:jc w:val="right"/>
            </w:pPr>
            <w:r w:rsidRPr="00C0616C">
              <w:rPr>
                <w:sz w:val="22"/>
                <w:szCs w:val="22"/>
              </w:rPr>
              <w:t>8</w:t>
            </w:r>
            <w:r>
              <w:rPr>
                <w:sz w:val="22"/>
                <w:szCs w:val="22"/>
              </w:rPr>
              <w:t>542</w:t>
            </w:r>
          </w:p>
        </w:tc>
        <w:tc>
          <w:tcPr>
            <w:tcW w:w="955" w:type="dxa"/>
            <w:tcBorders>
              <w:top w:val="nil"/>
              <w:left w:val="nil"/>
              <w:right w:val="nil"/>
            </w:tcBorders>
            <w:noWrap/>
            <w:vAlign w:val="bottom"/>
          </w:tcPr>
          <w:p w:rsidR="002304D5" w:rsidRPr="00C0616C" w:rsidRDefault="002304D5" w:rsidP="009865C8">
            <w:pPr>
              <w:jc w:val="right"/>
            </w:pPr>
          </w:p>
        </w:tc>
        <w:tc>
          <w:tcPr>
            <w:tcW w:w="960" w:type="dxa"/>
            <w:tcBorders>
              <w:top w:val="nil"/>
              <w:left w:val="nil"/>
              <w:right w:val="nil"/>
            </w:tcBorders>
            <w:noWrap/>
            <w:vAlign w:val="bottom"/>
          </w:tcPr>
          <w:p w:rsidR="002304D5" w:rsidRPr="00C0616C" w:rsidRDefault="002304D5" w:rsidP="009865C8">
            <w:pPr>
              <w:jc w:val="right"/>
            </w:pPr>
            <w:r w:rsidRPr="00C0616C">
              <w:rPr>
                <w:sz w:val="22"/>
                <w:szCs w:val="22"/>
              </w:rPr>
              <w:t>8</w:t>
            </w:r>
            <w:r>
              <w:rPr>
                <w:sz w:val="22"/>
                <w:szCs w:val="22"/>
              </w:rPr>
              <w:t>542</w:t>
            </w:r>
          </w:p>
        </w:tc>
        <w:tc>
          <w:tcPr>
            <w:tcW w:w="960" w:type="dxa"/>
            <w:tcBorders>
              <w:top w:val="nil"/>
              <w:left w:val="nil"/>
              <w:right w:val="single" w:sz="8" w:space="0" w:color="auto"/>
            </w:tcBorders>
            <w:noWrap/>
            <w:vAlign w:val="bottom"/>
          </w:tcPr>
          <w:p w:rsidR="002304D5" w:rsidRPr="00C0616C" w:rsidRDefault="002304D5" w:rsidP="009865C8"/>
        </w:tc>
        <w:tc>
          <w:tcPr>
            <w:tcW w:w="960" w:type="dxa"/>
            <w:tcBorders>
              <w:top w:val="nil"/>
              <w:left w:val="single" w:sz="8" w:space="0" w:color="auto"/>
              <w:right w:val="nil"/>
            </w:tcBorders>
            <w:noWrap/>
            <w:vAlign w:val="bottom"/>
          </w:tcPr>
          <w:p w:rsidR="002304D5" w:rsidRPr="00C0616C" w:rsidRDefault="002304D5" w:rsidP="009865C8">
            <w:pPr>
              <w:jc w:val="right"/>
            </w:pPr>
            <w:r>
              <w:rPr>
                <w:sz w:val="22"/>
                <w:szCs w:val="22"/>
              </w:rPr>
              <w:t>9437</w:t>
            </w:r>
          </w:p>
        </w:tc>
        <w:tc>
          <w:tcPr>
            <w:tcW w:w="960" w:type="dxa"/>
            <w:tcBorders>
              <w:top w:val="nil"/>
              <w:left w:val="nil"/>
              <w:right w:val="nil"/>
            </w:tcBorders>
          </w:tcPr>
          <w:p w:rsidR="002304D5" w:rsidRPr="00C0616C" w:rsidRDefault="002304D5" w:rsidP="009865C8"/>
        </w:tc>
        <w:tc>
          <w:tcPr>
            <w:tcW w:w="960" w:type="dxa"/>
            <w:tcBorders>
              <w:top w:val="nil"/>
              <w:left w:val="nil"/>
              <w:right w:val="nil"/>
            </w:tcBorders>
            <w:noWrap/>
            <w:vAlign w:val="bottom"/>
          </w:tcPr>
          <w:p w:rsidR="002304D5" w:rsidRPr="00C0616C" w:rsidRDefault="002304D5" w:rsidP="009865C8">
            <w:pPr>
              <w:jc w:val="right"/>
            </w:pPr>
            <w:r>
              <w:rPr>
                <w:sz w:val="22"/>
                <w:szCs w:val="22"/>
              </w:rPr>
              <w:t>9437</w:t>
            </w:r>
          </w:p>
        </w:tc>
        <w:tc>
          <w:tcPr>
            <w:tcW w:w="960" w:type="dxa"/>
            <w:tcBorders>
              <w:top w:val="nil"/>
              <w:left w:val="nil"/>
              <w:right w:val="single" w:sz="4" w:space="0" w:color="auto"/>
            </w:tcBorders>
            <w:noWrap/>
            <w:vAlign w:val="bottom"/>
          </w:tcPr>
          <w:p w:rsidR="002304D5" w:rsidRPr="00C0616C" w:rsidRDefault="002304D5" w:rsidP="009865C8">
            <w:pPr>
              <w:jc w:val="right"/>
            </w:pPr>
            <w:r w:rsidRPr="00C0616C">
              <w:rPr>
                <w:sz w:val="22"/>
                <w:szCs w:val="22"/>
              </w:rPr>
              <w:t> </w:t>
            </w:r>
          </w:p>
        </w:tc>
      </w:tr>
      <w:tr w:rsidR="002304D5" w:rsidRPr="00C0616C" w:rsidTr="00DD61B2">
        <w:trPr>
          <w:trHeight w:val="87"/>
        </w:trPr>
        <w:tc>
          <w:tcPr>
            <w:tcW w:w="2754" w:type="dxa"/>
            <w:gridSpan w:val="2"/>
            <w:tcBorders>
              <w:top w:val="nil"/>
              <w:left w:val="nil"/>
            </w:tcBorders>
            <w:noWrap/>
            <w:vAlign w:val="bottom"/>
          </w:tcPr>
          <w:p w:rsidR="002304D5" w:rsidRPr="00C0616C" w:rsidRDefault="002304D5" w:rsidP="009865C8">
            <w:r w:rsidRPr="00C0616C">
              <w:rPr>
                <w:color w:val="000000"/>
                <w:sz w:val="22"/>
                <w:szCs w:val="22"/>
              </w:rPr>
              <w:t>Likelihood Ratio</w:t>
            </w:r>
          </w:p>
        </w:tc>
        <w:tc>
          <w:tcPr>
            <w:tcW w:w="1099" w:type="dxa"/>
            <w:tcBorders>
              <w:top w:val="nil"/>
            </w:tcBorders>
            <w:vAlign w:val="bottom"/>
          </w:tcPr>
          <w:p w:rsidR="002304D5" w:rsidRPr="00C0616C" w:rsidRDefault="002304D5" w:rsidP="009865C8">
            <w:pPr>
              <w:jc w:val="right"/>
            </w:pPr>
          </w:p>
        </w:tc>
        <w:tc>
          <w:tcPr>
            <w:tcW w:w="960" w:type="dxa"/>
            <w:tcBorders>
              <w:top w:val="nil"/>
            </w:tcBorders>
            <w:vAlign w:val="bottom"/>
          </w:tcPr>
          <w:p w:rsidR="002304D5" w:rsidRPr="00C0616C" w:rsidRDefault="002304D5" w:rsidP="009865C8">
            <w:pPr>
              <w:jc w:val="right"/>
            </w:pPr>
          </w:p>
        </w:tc>
        <w:tc>
          <w:tcPr>
            <w:tcW w:w="960" w:type="dxa"/>
            <w:tcBorders>
              <w:top w:val="nil"/>
            </w:tcBorders>
            <w:noWrap/>
            <w:vAlign w:val="bottom"/>
          </w:tcPr>
          <w:p w:rsidR="002304D5" w:rsidRPr="00C0616C" w:rsidRDefault="002304D5" w:rsidP="009865C8">
            <w:pPr>
              <w:jc w:val="right"/>
            </w:pPr>
          </w:p>
        </w:tc>
        <w:tc>
          <w:tcPr>
            <w:tcW w:w="960" w:type="dxa"/>
            <w:tcBorders>
              <w:top w:val="nil"/>
              <w:right w:val="single" w:sz="4" w:space="0" w:color="auto"/>
            </w:tcBorders>
            <w:noWrap/>
            <w:vAlign w:val="bottom"/>
          </w:tcPr>
          <w:p w:rsidR="002304D5" w:rsidRPr="00C0616C" w:rsidRDefault="002304D5" w:rsidP="009865C8">
            <w:pPr>
              <w:jc w:val="right"/>
            </w:pPr>
          </w:p>
        </w:tc>
        <w:tc>
          <w:tcPr>
            <w:tcW w:w="879" w:type="dxa"/>
            <w:tcBorders>
              <w:top w:val="nil"/>
              <w:left w:val="single" w:sz="4" w:space="0" w:color="auto"/>
            </w:tcBorders>
            <w:noWrap/>
            <w:vAlign w:val="bottom"/>
          </w:tcPr>
          <w:p w:rsidR="002304D5" w:rsidRPr="00C0616C" w:rsidRDefault="002304D5" w:rsidP="009865C8">
            <w:pPr>
              <w:jc w:val="right"/>
            </w:pPr>
            <w:r w:rsidRPr="00C0616C">
              <w:rPr>
                <w:sz w:val="22"/>
                <w:szCs w:val="22"/>
              </w:rPr>
              <w:t>5</w:t>
            </w:r>
            <w:r>
              <w:rPr>
                <w:sz w:val="22"/>
                <w:szCs w:val="22"/>
              </w:rPr>
              <w:t>06</w:t>
            </w:r>
            <w:r w:rsidRPr="00C0616C">
              <w:rPr>
                <w:sz w:val="22"/>
                <w:szCs w:val="22"/>
              </w:rPr>
              <w:t>.</w:t>
            </w:r>
            <w:r>
              <w:rPr>
                <w:sz w:val="22"/>
                <w:szCs w:val="22"/>
              </w:rPr>
              <w:t xml:space="preserve"> 96</w:t>
            </w:r>
          </w:p>
        </w:tc>
        <w:tc>
          <w:tcPr>
            <w:tcW w:w="955" w:type="dxa"/>
            <w:tcBorders>
              <w:top w:val="nil"/>
            </w:tcBorders>
            <w:noWrap/>
            <w:vAlign w:val="bottom"/>
          </w:tcPr>
          <w:p w:rsidR="002304D5" w:rsidRPr="00C0616C" w:rsidRDefault="002304D5" w:rsidP="009865C8">
            <w:pPr>
              <w:jc w:val="right"/>
            </w:pPr>
          </w:p>
        </w:tc>
        <w:tc>
          <w:tcPr>
            <w:tcW w:w="960" w:type="dxa"/>
            <w:tcBorders>
              <w:top w:val="nil"/>
            </w:tcBorders>
            <w:noWrap/>
            <w:vAlign w:val="bottom"/>
          </w:tcPr>
          <w:p w:rsidR="002304D5" w:rsidRPr="00C0616C" w:rsidRDefault="002304D5" w:rsidP="009865C8">
            <w:pPr>
              <w:jc w:val="right"/>
            </w:pPr>
            <w:r w:rsidRPr="00C0616C">
              <w:rPr>
                <w:sz w:val="22"/>
                <w:szCs w:val="22"/>
              </w:rPr>
              <w:t>5</w:t>
            </w:r>
            <w:r>
              <w:rPr>
                <w:sz w:val="22"/>
                <w:szCs w:val="22"/>
              </w:rPr>
              <w:t>07</w:t>
            </w:r>
            <w:r w:rsidRPr="00C0616C">
              <w:rPr>
                <w:sz w:val="22"/>
                <w:szCs w:val="22"/>
              </w:rPr>
              <w:t>.</w:t>
            </w:r>
            <w:r>
              <w:rPr>
                <w:sz w:val="22"/>
                <w:szCs w:val="22"/>
              </w:rPr>
              <w:t>96</w:t>
            </w:r>
          </w:p>
        </w:tc>
        <w:tc>
          <w:tcPr>
            <w:tcW w:w="960" w:type="dxa"/>
            <w:tcBorders>
              <w:top w:val="nil"/>
              <w:right w:val="single" w:sz="4" w:space="0" w:color="auto"/>
            </w:tcBorders>
            <w:noWrap/>
            <w:vAlign w:val="bottom"/>
          </w:tcPr>
          <w:p w:rsidR="002304D5" w:rsidRPr="00C0616C" w:rsidRDefault="002304D5" w:rsidP="009865C8"/>
        </w:tc>
        <w:tc>
          <w:tcPr>
            <w:tcW w:w="960" w:type="dxa"/>
            <w:tcBorders>
              <w:top w:val="nil"/>
              <w:left w:val="single" w:sz="4" w:space="0" w:color="auto"/>
            </w:tcBorders>
            <w:vAlign w:val="bottom"/>
          </w:tcPr>
          <w:p w:rsidR="002304D5" w:rsidRPr="00C0616C" w:rsidRDefault="002304D5" w:rsidP="009865C8">
            <w:pPr>
              <w:jc w:val="right"/>
            </w:pPr>
          </w:p>
        </w:tc>
        <w:tc>
          <w:tcPr>
            <w:tcW w:w="960" w:type="dxa"/>
            <w:tcBorders>
              <w:top w:val="nil"/>
            </w:tcBorders>
            <w:vAlign w:val="bottom"/>
          </w:tcPr>
          <w:p w:rsidR="002304D5" w:rsidRPr="00C0616C" w:rsidRDefault="002304D5" w:rsidP="009865C8">
            <w:pPr>
              <w:jc w:val="right"/>
            </w:pPr>
          </w:p>
        </w:tc>
        <w:tc>
          <w:tcPr>
            <w:tcW w:w="960" w:type="dxa"/>
            <w:tcBorders>
              <w:top w:val="nil"/>
            </w:tcBorders>
            <w:noWrap/>
            <w:vAlign w:val="bottom"/>
          </w:tcPr>
          <w:p w:rsidR="002304D5" w:rsidRPr="00C0616C" w:rsidRDefault="002304D5" w:rsidP="009865C8">
            <w:pPr>
              <w:jc w:val="right"/>
            </w:pPr>
          </w:p>
        </w:tc>
        <w:tc>
          <w:tcPr>
            <w:tcW w:w="960" w:type="dxa"/>
            <w:tcBorders>
              <w:top w:val="nil"/>
              <w:right w:val="single" w:sz="4" w:space="0" w:color="auto"/>
            </w:tcBorders>
            <w:noWrap/>
            <w:vAlign w:val="bottom"/>
          </w:tcPr>
          <w:p w:rsidR="002304D5" w:rsidRPr="00C0616C" w:rsidRDefault="002304D5" w:rsidP="009865C8">
            <w:pPr>
              <w:jc w:val="right"/>
            </w:pPr>
          </w:p>
        </w:tc>
      </w:tr>
      <w:tr w:rsidR="002304D5" w:rsidRPr="00C0616C" w:rsidTr="00DD61B2">
        <w:trPr>
          <w:trHeight w:val="87"/>
        </w:trPr>
        <w:tc>
          <w:tcPr>
            <w:tcW w:w="2754" w:type="dxa"/>
            <w:gridSpan w:val="2"/>
            <w:tcBorders>
              <w:left w:val="nil"/>
              <w:bottom w:val="single" w:sz="8" w:space="0" w:color="auto"/>
              <w:right w:val="nil"/>
            </w:tcBorders>
            <w:noWrap/>
            <w:vAlign w:val="bottom"/>
          </w:tcPr>
          <w:p w:rsidR="002304D5" w:rsidRPr="00C0616C" w:rsidRDefault="002304D5" w:rsidP="009865C8">
            <w:r w:rsidRPr="00C0616C">
              <w:rPr>
                <w:sz w:val="22"/>
                <w:szCs w:val="22"/>
              </w:rPr>
              <w:t>R</w:t>
            </w:r>
            <w:r w:rsidRPr="00C0616C">
              <w:rPr>
                <w:sz w:val="22"/>
                <w:szCs w:val="22"/>
                <w:vertAlign w:val="superscript"/>
              </w:rPr>
              <w:t>2</w:t>
            </w:r>
          </w:p>
        </w:tc>
        <w:tc>
          <w:tcPr>
            <w:tcW w:w="1099" w:type="dxa"/>
            <w:tcBorders>
              <w:left w:val="nil"/>
              <w:bottom w:val="single" w:sz="8" w:space="0" w:color="auto"/>
              <w:right w:val="nil"/>
            </w:tcBorders>
            <w:vAlign w:val="bottom"/>
          </w:tcPr>
          <w:p w:rsidR="002304D5" w:rsidRPr="00C0616C" w:rsidRDefault="002304D5" w:rsidP="009865C8">
            <w:pPr>
              <w:jc w:val="right"/>
            </w:pPr>
            <w:r w:rsidRPr="00C0616C">
              <w:rPr>
                <w:sz w:val="22"/>
                <w:szCs w:val="22"/>
              </w:rPr>
              <w:t> 46%</w:t>
            </w:r>
          </w:p>
        </w:tc>
        <w:tc>
          <w:tcPr>
            <w:tcW w:w="960" w:type="dxa"/>
            <w:tcBorders>
              <w:left w:val="nil"/>
              <w:bottom w:val="single" w:sz="8" w:space="0" w:color="auto"/>
              <w:right w:val="nil"/>
            </w:tcBorders>
            <w:vAlign w:val="bottom"/>
          </w:tcPr>
          <w:p w:rsidR="002304D5" w:rsidRPr="00C0616C" w:rsidRDefault="002304D5" w:rsidP="009865C8">
            <w:pPr>
              <w:jc w:val="right"/>
            </w:pPr>
            <w:r w:rsidRPr="00C0616C">
              <w:rPr>
                <w:sz w:val="22"/>
                <w:szCs w:val="22"/>
              </w:rPr>
              <w:t> </w:t>
            </w:r>
          </w:p>
        </w:tc>
        <w:tc>
          <w:tcPr>
            <w:tcW w:w="960" w:type="dxa"/>
            <w:tcBorders>
              <w:left w:val="nil"/>
              <w:bottom w:val="single" w:sz="8" w:space="0" w:color="auto"/>
              <w:right w:val="nil"/>
            </w:tcBorders>
            <w:noWrap/>
            <w:vAlign w:val="bottom"/>
          </w:tcPr>
          <w:p w:rsidR="002304D5" w:rsidRPr="00C0616C" w:rsidRDefault="002304D5" w:rsidP="009865C8">
            <w:pPr>
              <w:jc w:val="right"/>
            </w:pPr>
            <w:r w:rsidRPr="00C0616C">
              <w:rPr>
                <w:sz w:val="22"/>
                <w:szCs w:val="22"/>
              </w:rPr>
              <w:t>46%</w:t>
            </w:r>
          </w:p>
        </w:tc>
        <w:tc>
          <w:tcPr>
            <w:tcW w:w="960" w:type="dxa"/>
            <w:tcBorders>
              <w:left w:val="nil"/>
              <w:bottom w:val="single" w:sz="8" w:space="0" w:color="auto"/>
              <w:right w:val="single" w:sz="4" w:space="0" w:color="auto"/>
            </w:tcBorders>
            <w:noWrap/>
            <w:vAlign w:val="bottom"/>
          </w:tcPr>
          <w:p w:rsidR="002304D5" w:rsidRPr="00C0616C" w:rsidRDefault="002304D5" w:rsidP="009865C8">
            <w:pPr>
              <w:jc w:val="right"/>
            </w:pPr>
            <w:r w:rsidRPr="00C0616C">
              <w:rPr>
                <w:sz w:val="22"/>
                <w:szCs w:val="22"/>
              </w:rPr>
              <w:t> </w:t>
            </w:r>
          </w:p>
        </w:tc>
        <w:tc>
          <w:tcPr>
            <w:tcW w:w="879" w:type="dxa"/>
            <w:tcBorders>
              <w:left w:val="nil"/>
              <w:bottom w:val="single" w:sz="8" w:space="0" w:color="auto"/>
              <w:right w:val="nil"/>
            </w:tcBorders>
            <w:noWrap/>
            <w:vAlign w:val="bottom"/>
          </w:tcPr>
          <w:p w:rsidR="002304D5" w:rsidRPr="00C0616C" w:rsidRDefault="002304D5" w:rsidP="009865C8">
            <w:pPr>
              <w:jc w:val="right"/>
            </w:pPr>
          </w:p>
        </w:tc>
        <w:tc>
          <w:tcPr>
            <w:tcW w:w="955" w:type="dxa"/>
            <w:tcBorders>
              <w:left w:val="nil"/>
              <w:bottom w:val="single" w:sz="8" w:space="0" w:color="auto"/>
              <w:right w:val="nil"/>
            </w:tcBorders>
            <w:noWrap/>
            <w:vAlign w:val="bottom"/>
          </w:tcPr>
          <w:p w:rsidR="002304D5" w:rsidRPr="00C0616C" w:rsidRDefault="002304D5" w:rsidP="009865C8">
            <w:pPr>
              <w:jc w:val="right"/>
            </w:pPr>
          </w:p>
        </w:tc>
        <w:tc>
          <w:tcPr>
            <w:tcW w:w="960" w:type="dxa"/>
            <w:tcBorders>
              <w:left w:val="nil"/>
              <w:bottom w:val="single" w:sz="8" w:space="0" w:color="auto"/>
              <w:right w:val="nil"/>
            </w:tcBorders>
            <w:noWrap/>
            <w:vAlign w:val="bottom"/>
          </w:tcPr>
          <w:p w:rsidR="002304D5" w:rsidRPr="00C0616C" w:rsidRDefault="002304D5" w:rsidP="009865C8">
            <w:pPr>
              <w:jc w:val="right"/>
            </w:pPr>
          </w:p>
        </w:tc>
        <w:tc>
          <w:tcPr>
            <w:tcW w:w="960" w:type="dxa"/>
            <w:tcBorders>
              <w:left w:val="nil"/>
              <w:bottom w:val="single" w:sz="8" w:space="0" w:color="auto"/>
              <w:right w:val="single" w:sz="8" w:space="0" w:color="auto"/>
            </w:tcBorders>
            <w:noWrap/>
            <w:vAlign w:val="bottom"/>
          </w:tcPr>
          <w:p w:rsidR="002304D5" w:rsidRPr="00C0616C" w:rsidRDefault="002304D5" w:rsidP="009865C8">
            <w:r w:rsidRPr="00C0616C">
              <w:rPr>
                <w:sz w:val="22"/>
                <w:szCs w:val="22"/>
              </w:rPr>
              <w:t> </w:t>
            </w:r>
          </w:p>
        </w:tc>
        <w:tc>
          <w:tcPr>
            <w:tcW w:w="960" w:type="dxa"/>
            <w:tcBorders>
              <w:left w:val="single" w:sz="8" w:space="0" w:color="auto"/>
              <w:bottom w:val="single" w:sz="8" w:space="0" w:color="auto"/>
              <w:right w:val="nil"/>
            </w:tcBorders>
            <w:vAlign w:val="bottom"/>
          </w:tcPr>
          <w:p w:rsidR="002304D5" w:rsidRPr="00C0616C" w:rsidRDefault="002304D5" w:rsidP="009865C8">
            <w:pPr>
              <w:jc w:val="right"/>
            </w:pPr>
            <w:r w:rsidRPr="00C0616C">
              <w:rPr>
                <w:sz w:val="22"/>
                <w:szCs w:val="22"/>
              </w:rPr>
              <w:t> 39%</w:t>
            </w:r>
          </w:p>
        </w:tc>
        <w:tc>
          <w:tcPr>
            <w:tcW w:w="960" w:type="dxa"/>
            <w:tcBorders>
              <w:left w:val="nil"/>
              <w:bottom w:val="single" w:sz="8" w:space="0" w:color="auto"/>
              <w:right w:val="nil"/>
            </w:tcBorders>
            <w:vAlign w:val="bottom"/>
          </w:tcPr>
          <w:p w:rsidR="002304D5" w:rsidRPr="00C0616C" w:rsidRDefault="002304D5" w:rsidP="009865C8">
            <w:pPr>
              <w:jc w:val="right"/>
            </w:pPr>
            <w:r w:rsidRPr="00C0616C">
              <w:rPr>
                <w:sz w:val="22"/>
                <w:szCs w:val="22"/>
              </w:rPr>
              <w:t> </w:t>
            </w:r>
          </w:p>
        </w:tc>
        <w:tc>
          <w:tcPr>
            <w:tcW w:w="960" w:type="dxa"/>
            <w:tcBorders>
              <w:left w:val="nil"/>
              <w:bottom w:val="single" w:sz="8" w:space="0" w:color="auto"/>
              <w:right w:val="nil"/>
            </w:tcBorders>
            <w:noWrap/>
            <w:vAlign w:val="bottom"/>
          </w:tcPr>
          <w:p w:rsidR="002304D5" w:rsidRPr="00C0616C" w:rsidRDefault="002304D5" w:rsidP="009865C8">
            <w:pPr>
              <w:jc w:val="right"/>
            </w:pPr>
            <w:r w:rsidRPr="00C0616C">
              <w:rPr>
                <w:sz w:val="22"/>
                <w:szCs w:val="22"/>
              </w:rPr>
              <w:t>39%</w:t>
            </w:r>
          </w:p>
        </w:tc>
        <w:tc>
          <w:tcPr>
            <w:tcW w:w="960" w:type="dxa"/>
            <w:tcBorders>
              <w:left w:val="nil"/>
              <w:bottom w:val="single" w:sz="8" w:space="0" w:color="auto"/>
              <w:right w:val="single" w:sz="4" w:space="0" w:color="auto"/>
            </w:tcBorders>
            <w:noWrap/>
            <w:vAlign w:val="bottom"/>
          </w:tcPr>
          <w:p w:rsidR="002304D5" w:rsidRPr="00C0616C" w:rsidRDefault="002304D5" w:rsidP="009865C8">
            <w:pPr>
              <w:jc w:val="right"/>
            </w:pPr>
            <w:r w:rsidRPr="00C0616C">
              <w:rPr>
                <w:sz w:val="22"/>
                <w:szCs w:val="22"/>
              </w:rPr>
              <w:t> </w:t>
            </w:r>
          </w:p>
        </w:tc>
      </w:tr>
    </w:tbl>
    <w:p w:rsidR="002304D5" w:rsidRPr="00AA263F" w:rsidRDefault="002304D5" w:rsidP="009865C8">
      <w:pPr>
        <w:rPr>
          <w:sz w:val="20"/>
          <w:szCs w:val="20"/>
          <w:lang w:eastAsia="ko-KR"/>
        </w:rPr>
      </w:pPr>
      <w:r w:rsidRPr="00AA263F">
        <w:rPr>
          <w:sz w:val="20"/>
          <w:szCs w:val="20"/>
          <w:lang w:eastAsia="ko-KR"/>
        </w:rPr>
        <w:t xml:space="preserve">Note: All </w:t>
      </w:r>
      <w:r w:rsidRPr="00AA263F">
        <w:rPr>
          <w:i/>
          <w:sz w:val="20"/>
          <w:szCs w:val="20"/>
        </w:rPr>
        <w:t>p</w:t>
      </w:r>
      <w:r w:rsidRPr="00AA263F">
        <w:rPr>
          <w:sz w:val="20"/>
          <w:szCs w:val="20"/>
        </w:rPr>
        <w:t xml:space="preserve"> values are based on the </w:t>
      </w:r>
      <w:r w:rsidRPr="00AA263F">
        <w:rPr>
          <w:sz w:val="20"/>
          <w:szCs w:val="20"/>
          <w:lang w:eastAsia="ko-KR"/>
        </w:rPr>
        <w:t xml:space="preserve">two-tailed tests except those on variables with predicted signs. </w:t>
      </w:r>
      <w:r w:rsidRPr="00AA263F">
        <w:rPr>
          <w:sz w:val="20"/>
          <w:szCs w:val="20"/>
        </w:rPr>
        <w:t xml:space="preserve">For these variables, p values are based on one-tailed </w:t>
      </w:r>
      <w:r w:rsidRPr="00AA263F">
        <w:rPr>
          <w:sz w:val="20"/>
          <w:szCs w:val="20"/>
          <w:lang w:eastAsia="ko-KR"/>
        </w:rPr>
        <w:t>tests</w:t>
      </w:r>
      <w:r w:rsidRPr="00AA263F">
        <w:rPr>
          <w:sz w:val="20"/>
          <w:szCs w:val="20"/>
        </w:rPr>
        <w:t>.</w:t>
      </w:r>
    </w:p>
    <w:p w:rsidR="002304D5" w:rsidRPr="00AA263F" w:rsidRDefault="002304D5" w:rsidP="009865C8">
      <w:pPr>
        <w:rPr>
          <w:sz w:val="20"/>
          <w:szCs w:val="20"/>
        </w:rPr>
        <w:sectPr w:rsidR="002304D5" w:rsidRPr="00AA263F" w:rsidSect="009865C8">
          <w:pgSz w:w="15840" w:h="12240" w:orient="landscape"/>
          <w:pgMar w:top="1584" w:right="1584" w:bottom="1296" w:left="1296" w:header="720" w:footer="720" w:gutter="0"/>
          <w:cols w:space="720"/>
          <w:docGrid w:linePitch="360"/>
        </w:sectPr>
      </w:pPr>
      <w:r w:rsidRPr="00AA263F">
        <w:rPr>
          <w:sz w:val="20"/>
          <w:szCs w:val="20"/>
        </w:rPr>
        <w:t>D_CHG</w:t>
      </w:r>
      <w:r w:rsidRPr="00AA263F">
        <w:rPr>
          <w:sz w:val="20"/>
          <w:szCs w:val="20"/>
          <w:vertAlign w:val="subscript"/>
        </w:rPr>
        <w:t>HLEV</w:t>
      </w:r>
      <w:r w:rsidRPr="00E06F54">
        <w:rPr>
          <w:rFonts w:eastAsia="Batang"/>
          <w:sz w:val="20"/>
          <w:szCs w:val="20"/>
          <w:vertAlign w:val="subscript"/>
          <w:lang w:eastAsia="ko-KR"/>
        </w:rPr>
        <w:t>t-1</w:t>
      </w:r>
      <w:r w:rsidRPr="00AA263F">
        <w:rPr>
          <w:sz w:val="20"/>
          <w:szCs w:val="20"/>
        </w:rPr>
        <w:t xml:space="preserve"> = 1 for firms with D_CHG</w:t>
      </w:r>
      <w:r w:rsidRPr="00E06F54">
        <w:rPr>
          <w:rFonts w:eastAsia="Batang"/>
          <w:sz w:val="20"/>
          <w:szCs w:val="20"/>
          <w:vertAlign w:val="subscript"/>
          <w:lang w:eastAsia="ko-KR"/>
        </w:rPr>
        <w:t>t-1</w:t>
      </w:r>
      <w:r w:rsidRPr="00AA263F">
        <w:rPr>
          <w:sz w:val="20"/>
          <w:szCs w:val="20"/>
        </w:rPr>
        <w:t xml:space="preserve"> at 1 and a leverage ratio above the median leverage for all firms with D_CHG</w:t>
      </w:r>
      <w:r w:rsidRPr="00E06F54">
        <w:rPr>
          <w:rFonts w:eastAsia="Batang"/>
          <w:sz w:val="20"/>
          <w:szCs w:val="20"/>
          <w:vertAlign w:val="subscript"/>
          <w:lang w:eastAsia="ko-KR"/>
        </w:rPr>
        <w:t>t-1</w:t>
      </w:r>
      <w:r w:rsidRPr="00AA263F">
        <w:rPr>
          <w:sz w:val="20"/>
          <w:szCs w:val="20"/>
        </w:rPr>
        <w:t xml:space="preserve"> at 1, and 0 otherwise. Leverage ratio is defined at long-term debt divided by lagged total assets [data9 / data6]. D_CHG</w:t>
      </w:r>
      <w:r w:rsidRPr="00AA263F">
        <w:rPr>
          <w:sz w:val="20"/>
          <w:szCs w:val="20"/>
          <w:vertAlign w:val="subscript"/>
        </w:rPr>
        <w:t>LLEV</w:t>
      </w:r>
      <w:r w:rsidRPr="00E06F54">
        <w:rPr>
          <w:rFonts w:eastAsia="Batang"/>
          <w:sz w:val="20"/>
          <w:szCs w:val="20"/>
          <w:vertAlign w:val="subscript"/>
          <w:lang w:eastAsia="ko-KR"/>
        </w:rPr>
        <w:t>t-1</w:t>
      </w:r>
      <w:r w:rsidRPr="00AA263F">
        <w:rPr>
          <w:sz w:val="20"/>
          <w:szCs w:val="20"/>
        </w:rPr>
        <w:t xml:space="preserve"> = 1 for firms with D_CHG</w:t>
      </w:r>
      <w:r w:rsidRPr="00E06F54">
        <w:rPr>
          <w:rFonts w:eastAsia="Batang"/>
          <w:sz w:val="20"/>
          <w:szCs w:val="20"/>
          <w:vertAlign w:val="subscript"/>
          <w:lang w:eastAsia="ko-KR"/>
        </w:rPr>
        <w:t>t-1</w:t>
      </w:r>
      <w:r w:rsidRPr="00AA263F">
        <w:rPr>
          <w:sz w:val="20"/>
          <w:szCs w:val="20"/>
        </w:rPr>
        <w:t xml:space="preserve"> at 1 and a leverage ratio below or at the median leverage for all firms with D_CHG</w:t>
      </w:r>
      <w:r w:rsidRPr="00E06F54">
        <w:rPr>
          <w:rFonts w:eastAsia="Batang"/>
          <w:sz w:val="20"/>
          <w:szCs w:val="20"/>
          <w:vertAlign w:val="subscript"/>
          <w:lang w:eastAsia="ko-KR"/>
        </w:rPr>
        <w:t>t-1</w:t>
      </w:r>
      <w:r w:rsidRPr="00AA263F">
        <w:rPr>
          <w:sz w:val="20"/>
          <w:szCs w:val="20"/>
        </w:rPr>
        <w:t xml:space="preserve"> at 1, and 0 otherwise. D_PLUSR</w:t>
      </w:r>
      <w:r w:rsidRPr="00AA263F">
        <w:rPr>
          <w:sz w:val="20"/>
          <w:szCs w:val="20"/>
          <w:vertAlign w:val="subscript"/>
        </w:rPr>
        <w:t>HLEV</w:t>
      </w:r>
      <w:r w:rsidRPr="00317D9A">
        <w:rPr>
          <w:rFonts w:eastAsia="Batang"/>
          <w:sz w:val="20"/>
          <w:szCs w:val="20"/>
          <w:vertAlign w:val="subscript"/>
          <w:lang w:eastAsia="ko-KR"/>
        </w:rPr>
        <w:t>t-1</w:t>
      </w:r>
      <w:r w:rsidRPr="00AA263F">
        <w:rPr>
          <w:sz w:val="20"/>
          <w:szCs w:val="20"/>
        </w:rPr>
        <w:t xml:space="preserve"> and D_PLUSR</w:t>
      </w:r>
      <w:r w:rsidRPr="00AA263F">
        <w:rPr>
          <w:sz w:val="20"/>
          <w:szCs w:val="20"/>
          <w:vertAlign w:val="subscript"/>
        </w:rPr>
        <w:t>LLEV</w:t>
      </w:r>
      <w:r w:rsidRPr="00317D9A">
        <w:rPr>
          <w:rFonts w:eastAsia="Batang"/>
          <w:sz w:val="20"/>
          <w:szCs w:val="20"/>
          <w:vertAlign w:val="subscript"/>
          <w:lang w:eastAsia="ko-KR"/>
        </w:rPr>
        <w:t>t-1</w:t>
      </w:r>
      <w:r w:rsidRPr="00AA263F">
        <w:rPr>
          <w:sz w:val="20"/>
          <w:szCs w:val="20"/>
        </w:rPr>
        <w:t xml:space="preserve"> ( D_MINUSR</w:t>
      </w:r>
      <w:r w:rsidRPr="00AA263F">
        <w:rPr>
          <w:sz w:val="20"/>
          <w:szCs w:val="20"/>
          <w:vertAlign w:val="subscript"/>
        </w:rPr>
        <w:t>HLEV</w:t>
      </w:r>
      <w:r w:rsidRPr="00317D9A">
        <w:rPr>
          <w:rFonts w:eastAsia="Batang"/>
          <w:sz w:val="20"/>
          <w:szCs w:val="20"/>
          <w:vertAlign w:val="subscript"/>
          <w:lang w:eastAsia="ko-KR"/>
        </w:rPr>
        <w:t>t-1</w:t>
      </w:r>
      <w:r w:rsidRPr="00AA263F">
        <w:rPr>
          <w:sz w:val="20"/>
          <w:szCs w:val="20"/>
        </w:rPr>
        <w:t xml:space="preserve"> and D_MINUSR</w:t>
      </w:r>
      <w:r w:rsidRPr="00AA263F">
        <w:rPr>
          <w:sz w:val="20"/>
          <w:szCs w:val="20"/>
          <w:vertAlign w:val="subscript"/>
        </w:rPr>
        <w:t>LLEV</w:t>
      </w:r>
      <w:r w:rsidRPr="00317D9A">
        <w:rPr>
          <w:rFonts w:eastAsia="Batang"/>
          <w:sz w:val="20"/>
          <w:szCs w:val="20"/>
          <w:vertAlign w:val="subscript"/>
          <w:lang w:eastAsia="ko-KR"/>
        </w:rPr>
        <w:t>t-1</w:t>
      </w:r>
      <w:r w:rsidRPr="00AA263F">
        <w:rPr>
          <w:sz w:val="20"/>
          <w:szCs w:val="20"/>
        </w:rPr>
        <w:t>) are defined analogously among firms with a plus (minus) notch. All other variables are as defined in tables 1 and 2.</w:t>
      </w:r>
    </w:p>
    <w:tbl>
      <w:tblPr>
        <w:tblW w:w="13219" w:type="dxa"/>
        <w:tblInd w:w="95" w:type="dxa"/>
        <w:tblLayout w:type="fixed"/>
        <w:tblLook w:val="0000"/>
      </w:tblPr>
      <w:tblGrid>
        <w:gridCol w:w="2653"/>
        <w:gridCol w:w="720"/>
        <w:gridCol w:w="840"/>
        <w:gridCol w:w="840"/>
        <w:gridCol w:w="840"/>
        <w:gridCol w:w="840"/>
        <w:gridCol w:w="1560"/>
        <w:gridCol w:w="1560"/>
        <w:gridCol w:w="873"/>
        <w:gridCol w:w="836"/>
        <w:gridCol w:w="821"/>
        <w:gridCol w:w="836"/>
      </w:tblGrid>
      <w:tr w:rsidR="002304D5" w:rsidRPr="00420B4F" w:rsidTr="00DD61B2">
        <w:trPr>
          <w:trHeight w:val="331"/>
        </w:trPr>
        <w:tc>
          <w:tcPr>
            <w:tcW w:w="13219" w:type="dxa"/>
            <w:gridSpan w:val="12"/>
            <w:tcBorders>
              <w:top w:val="single" w:sz="8" w:space="0" w:color="auto"/>
              <w:left w:val="nil"/>
              <w:bottom w:val="single" w:sz="8" w:space="0" w:color="auto"/>
              <w:right w:val="nil"/>
            </w:tcBorders>
            <w:vAlign w:val="center"/>
          </w:tcPr>
          <w:p w:rsidR="002304D5" w:rsidRPr="00420B4F" w:rsidRDefault="002304D5" w:rsidP="009865C8">
            <w:pPr>
              <w:rPr>
                <w:b/>
                <w:bCs/>
              </w:rPr>
            </w:pPr>
            <w:r w:rsidRPr="00420B4F">
              <w:rPr>
                <w:b/>
                <w:bCs/>
              </w:rPr>
              <w:t xml:space="preserve">Table 4: The Relation between Credit Rating Changes in the Subsequent Year and Smoothness Changes in Current Year </w:t>
            </w:r>
          </w:p>
        </w:tc>
      </w:tr>
      <w:tr w:rsidR="002304D5" w:rsidRPr="00420B4F" w:rsidTr="00DD61B2">
        <w:trPr>
          <w:trHeight w:val="709"/>
        </w:trPr>
        <w:tc>
          <w:tcPr>
            <w:tcW w:w="2653" w:type="dxa"/>
            <w:tcBorders>
              <w:top w:val="nil"/>
              <w:left w:val="nil"/>
              <w:bottom w:val="single" w:sz="8" w:space="0" w:color="auto"/>
              <w:right w:val="nil"/>
            </w:tcBorders>
            <w:vAlign w:val="center"/>
          </w:tcPr>
          <w:p w:rsidR="002304D5" w:rsidRPr="00420B4F" w:rsidRDefault="002304D5" w:rsidP="0040362F">
            <w:pPr>
              <w:jc w:val="center"/>
              <w:rPr>
                <w:b/>
                <w:bCs/>
              </w:rPr>
            </w:pPr>
            <w:r>
              <w:rPr>
                <w:bCs/>
                <w:sz w:val="22"/>
                <w:szCs w:val="22"/>
              </w:rPr>
              <w:t>Smoothing Measure:</w:t>
            </w:r>
          </w:p>
        </w:tc>
        <w:tc>
          <w:tcPr>
            <w:tcW w:w="720" w:type="dxa"/>
            <w:tcBorders>
              <w:top w:val="nil"/>
              <w:left w:val="nil"/>
              <w:bottom w:val="single" w:sz="8" w:space="0" w:color="auto"/>
              <w:right w:val="nil"/>
            </w:tcBorders>
            <w:vAlign w:val="center"/>
          </w:tcPr>
          <w:p w:rsidR="002304D5" w:rsidRPr="00420B4F" w:rsidRDefault="002304D5" w:rsidP="0040362F">
            <w:pPr>
              <w:jc w:val="center"/>
            </w:pPr>
          </w:p>
        </w:tc>
        <w:tc>
          <w:tcPr>
            <w:tcW w:w="3360" w:type="dxa"/>
            <w:gridSpan w:val="4"/>
            <w:tcBorders>
              <w:top w:val="single" w:sz="8" w:space="0" w:color="auto"/>
              <w:left w:val="nil"/>
              <w:bottom w:val="single" w:sz="8" w:space="0" w:color="auto"/>
              <w:right w:val="single" w:sz="4" w:space="0" w:color="000000"/>
            </w:tcBorders>
            <w:vAlign w:val="center"/>
          </w:tcPr>
          <w:p w:rsidR="002304D5" w:rsidRPr="00420B4F" w:rsidRDefault="002304D5" w:rsidP="0040362F">
            <w:pPr>
              <w:jc w:val="center"/>
            </w:pPr>
            <w:r w:rsidRPr="00420B4F">
              <w:rPr>
                <w:sz w:val="22"/>
                <w:szCs w:val="22"/>
              </w:rPr>
              <w:t>ΔSMOOTH</w:t>
            </w:r>
            <w:r>
              <w:rPr>
                <w:sz w:val="22"/>
                <w:szCs w:val="22"/>
              </w:rPr>
              <w:t>ACT</w:t>
            </w:r>
            <w:r w:rsidRPr="002014DD">
              <w:rPr>
                <w:sz w:val="22"/>
                <w:szCs w:val="22"/>
                <w:vertAlign w:val="superscript"/>
              </w:rPr>
              <w:t>1</w:t>
            </w:r>
            <w:r w:rsidRPr="00420B4F">
              <w:rPr>
                <w:sz w:val="22"/>
                <w:szCs w:val="22"/>
                <w:vertAlign w:val="subscript"/>
              </w:rPr>
              <w:t>t</w:t>
            </w:r>
          </w:p>
        </w:tc>
        <w:tc>
          <w:tcPr>
            <w:tcW w:w="3120" w:type="dxa"/>
            <w:gridSpan w:val="2"/>
            <w:tcBorders>
              <w:top w:val="single" w:sz="8" w:space="0" w:color="auto"/>
              <w:left w:val="nil"/>
              <w:bottom w:val="single" w:sz="8" w:space="0" w:color="auto"/>
              <w:right w:val="single" w:sz="4" w:space="0" w:color="auto"/>
            </w:tcBorders>
            <w:vAlign w:val="center"/>
          </w:tcPr>
          <w:p w:rsidR="002304D5" w:rsidRPr="00420B4F" w:rsidRDefault="002304D5" w:rsidP="0040362F">
            <w:pPr>
              <w:jc w:val="center"/>
            </w:pPr>
            <w:r w:rsidRPr="00420B4F">
              <w:rPr>
                <w:sz w:val="22"/>
                <w:szCs w:val="22"/>
              </w:rPr>
              <w:t>ΔSMOOTH</w:t>
            </w:r>
            <w:r>
              <w:rPr>
                <w:sz w:val="22"/>
                <w:szCs w:val="22"/>
              </w:rPr>
              <w:t>ACT</w:t>
            </w:r>
            <w:r>
              <w:rPr>
                <w:sz w:val="22"/>
                <w:szCs w:val="22"/>
                <w:vertAlign w:val="superscript"/>
              </w:rPr>
              <w:t>2</w:t>
            </w:r>
            <w:r w:rsidRPr="00420B4F">
              <w:rPr>
                <w:sz w:val="22"/>
                <w:szCs w:val="22"/>
                <w:vertAlign w:val="subscript"/>
              </w:rPr>
              <w:t>t</w:t>
            </w:r>
          </w:p>
        </w:tc>
        <w:tc>
          <w:tcPr>
            <w:tcW w:w="3366" w:type="dxa"/>
            <w:gridSpan w:val="4"/>
            <w:tcBorders>
              <w:left w:val="single" w:sz="4" w:space="0" w:color="auto"/>
            </w:tcBorders>
            <w:vAlign w:val="center"/>
          </w:tcPr>
          <w:p w:rsidR="002304D5" w:rsidRPr="00420B4F" w:rsidRDefault="002304D5" w:rsidP="0040362F">
            <w:pPr>
              <w:jc w:val="center"/>
            </w:pPr>
            <w:r w:rsidRPr="00420B4F">
              <w:rPr>
                <w:sz w:val="22"/>
                <w:szCs w:val="22"/>
              </w:rPr>
              <w:t>ΔSMOOTH</w:t>
            </w:r>
            <w:r>
              <w:rPr>
                <w:sz w:val="22"/>
                <w:szCs w:val="22"/>
              </w:rPr>
              <w:t>ACT</w:t>
            </w:r>
            <w:r>
              <w:rPr>
                <w:sz w:val="22"/>
                <w:szCs w:val="22"/>
                <w:vertAlign w:val="superscript"/>
              </w:rPr>
              <w:t>3</w:t>
            </w:r>
            <w:r w:rsidRPr="00420B4F">
              <w:rPr>
                <w:sz w:val="22"/>
                <w:szCs w:val="22"/>
                <w:vertAlign w:val="subscript"/>
              </w:rPr>
              <w:t>t</w:t>
            </w:r>
          </w:p>
        </w:tc>
      </w:tr>
      <w:tr w:rsidR="002304D5" w:rsidRPr="00420B4F" w:rsidTr="00DD61B2">
        <w:trPr>
          <w:trHeight w:val="214"/>
        </w:trPr>
        <w:tc>
          <w:tcPr>
            <w:tcW w:w="2653" w:type="dxa"/>
            <w:vMerge w:val="restart"/>
            <w:tcBorders>
              <w:top w:val="nil"/>
              <w:left w:val="nil"/>
              <w:bottom w:val="single" w:sz="8" w:space="0" w:color="000000"/>
              <w:right w:val="nil"/>
            </w:tcBorders>
            <w:noWrap/>
            <w:vAlign w:val="bottom"/>
          </w:tcPr>
          <w:p w:rsidR="002304D5" w:rsidRPr="00420B4F" w:rsidRDefault="002304D5" w:rsidP="009865C8">
            <w:r w:rsidRPr="00420B4F">
              <w:rPr>
                <w:sz w:val="22"/>
                <w:szCs w:val="22"/>
              </w:rPr>
              <w:t>Variable</w:t>
            </w:r>
          </w:p>
        </w:tc>
        <w:tc>
          <w:tcPr>
            <w:tcW w:w="720" w:type="dxa"/>
            <w:tcBorders>
              <w:top w:val="nil"/>
              <w:left w:val="nil"/>
              <w:bottom w:val="nil"/>
              <w:right w:val="nil"/>
            </w:tcBorders>
            <w:vAlign w:val="bottom"/>
          </w:tcPr>
          <w:p w:rsidR="002304D5" w:rsidRPr="00420B4F" w:rsidRDefault="002304D5" w:rsidP="009865C8">
            <w:pPr>
              <w:jc w:val="center"/>
              <w:rPr>
                <w:color w:val="000000"/>
              </w:rPr>
            </w:pPr>
            <w:r w:rsidRPr="00420B4F">
              <w:rPr>
                <w:color w:val="000000"/>
                <w:sz w:val="22"/>
                <w:szCs w:val="22"/>
              </w:rPr>
              <w:t>Pred.</w:t>
            </w:r>
          </w:p>
        </w:tc>
        <w:tc>
          <w:tcPr>
            <w:tcW w:w="1680" w:type="dxa"/>
            <w:gridSpan w:val="2"/>
            <w:tcBorders>
              <w:top w:val="single" w:sz="8" w:space="0" w:color="auto"/>
              <w:left w:val="nil"/>
              <w:bottom w:val="nil"/>
              <w:right w:val="nil"/>
            </w:tcBorders>
            <w:vAlign w:val="bottom"/>
          </w:tcPr>
          <w:p w:rsidR="002304D5" w:rsidRPr="00420B4F" w:rsidRDefault="002304D5" w:rsidP="009865C8">
            <w:pPr>
              <w:jc w:val="center"/>
              <w:rPr>
                <w:color w:val="000000"/>
                <w:u w:val="single"/>
              </w:rPr>
            </w:pPr>
            <w:r w:rsidRPr="00420B4F">
              <w:rPr>
                <w:color w:val="000000"/>
                <w:sz w:val="22"/>
                <w:szCs w:val="22"/>
                <w:u w:val="single"/>
              </w:rPr>
              <w:t>Model (7)</w:t>
            </w:r>
          </w:p>
        </w:tc>
        <w:tc>
          <w:tcPr>
            <w:tcW w:w="1680" w:type="dxa"/>
            <w:gridSpan w:val="2"/>
            <w:tcBorders>
              <w:top w:val="single" w:sz="8" w:space="0" w:color="auto"/>
              <w:left w:val="nil"/>
              <w:bottom w:val="nil"/>
              <w:right w:val="single" w:sz="4" w:space="0" w:color="000000"/>
            </w:tcBorders>
            <w:vAlign w:val="bottom"/>
          </w:tcPr>
          <w:p w:rsidR="002304D5" w:rsidRPr="00420B4F" w:rsidRDefault="002304D5" w:rsidP="009865C8">
            <w:pPr>
              <w:jc w:val="center"/>
              <w:rPr>
                <w:color w:val="000000"/>
                <w:u w:val="single"/>
              </w:rPr>
            </w:pPr>
            <w:r w:rsidRPr="00420B4F">
              <w:rPr>
                <w:color w:val="000000"/>
                <w:sz w:val="22"/>
                <w:szCs w:val="22"/>
                <w:u w:val="single"/>
              </w:rPr>
              <w:t>Model (8)</w:t>
            </w:r>
          </w:p>
        </w:tc>
        <w:tc>
          <w:tcPr>
            <w:tcW w:w="3120" w:type="dxa"/>
            <w:gridSpan w:val="2"/>
            <w:tcBorders>
              <w:top w:val="single" w:sz="8" w:space="0" w:color="auto"/>
              <w:left w:val="nil"/>
              <w:bottom w:val="nil"/>
              <w:right w:val="single" w:sz="4" w:space="0" w:color="000000"/>
            </w:tcBorders>
            <w:vAlign w:val="bottom"/>
          </w:tcPr>
          <w:p w:rsidR="002304D5" w:rsidRPr="00420B4F" w:rsidRDefault="002304D5" w:rsidP="009865C8">
            <w:pPr>
              <w:jc w:val="center"/>
              <w:rPr>
                <w:color w:val="000000"/>
                <w:u w:val="single"/>
              </w:rPr>
            </w:pPr>
            <w:r w:rsidRPr="00420B4F">
              <w:rPr>
                <w:color w:val="000000"/>
                <w:sz w:val="22"/>
                <w:szCs w:val="22"/>
                <w:u w:val="single"/>
              </w:rPr>
              <w:t>Model (</w:t>
            </w:r>
            <w:r>
              <w:rPr>
                <w:rFonts w:eastAsia="Batang"/>
                <w:color w:val="000000"/>
                <w:sz w:val="22"/>
                <w:szCs w:val="22"/>
                <w:u w:val="single"/>
                <w:lang w:eastAsia="ko-KR"/>
              </w:rPr>
              <w:t>8</w:t>
            </w:r>
            <w:r w:rsidRPr="00420B4F">
              <w:rPr>
                <w:color w:val="000000"/>
                <w:sz w:val="22"/>
                <w:szCs w:val="22"/>
                <w:u w:val="single"/>
              </w:rPr>
              <w:t>)</w:t>
            </w:r>
          </w:p>
        </w:tc>
        <w:tc>
          <w:tcPr>
            <w:tcW w:w="1709" w:type="dxa"/>
            <w:gridSpan w:val="2"/>
            <w:tcBorders>
              <w:top w:val="single" w:sz="8" w:space="0" w:color="auto"/>
              <w:left w:val="nil"/>
              <w:bottom w:val="nil"/>
              <w:right w:val="nil"/>
            </w:tcBorders>
            <w:vAlign w:val="bottom"/>
          </w:tcPr>
          <w:p w:rsidR="002304D5" w:rsidRPr="00420B4F" w:rsidRDefault="002304D5" w:rsidP="009865C8">
            <w:pPr>
              <w:jc w:val="center"/>
              <w:rPr>
                <w:color w:val="000000"/>
                <w:u w:val="single"/>
              </w:rPr>
            </w:pPr>
            <w:r w:rsidRPr="00420B4F">
              <w:rPr>
                <w:color w:val="000000"/>
                <w:sz w:val="22"/>
                <w:szCs w:val="22"/>
                <w:u w:val="single"/>
              </w:rPr>
              <w:t>Model (7)</w:t>
            </w:r>
          </w:p>
        </w:tc>
        <w:tc>
          <w:tcPr>
            <w:tcW w:w="1657" w:type="dxa"/>
            <w:gridSpan w:val="2"/>
            <w:tcBorders>
              <w:top w:val="single" w:sz="8" w:space="0" w:color="auto"/>
              <w:left w:val="nil"/>
              <w:bottom w:val="nil"/>
              <w:right w:val="nil"/>
            </w:tcBorders>
            <w:vAlign w:val="bottom"/>
          </w:tcPr>
          <w:p w:rsidR="002304D5" w:rsidRPr="00420B4F" w:rsidRDefault="002304D5" w:rsidP="009865C8">
            <w:pPr>
              <w:jc w:val="center"/>
              <w:rPr>
                <w:color w:val="000000"/>
                <w:u w:val="single"/>
              </w:rPr>
            </w:pPr>
            <w:r w:rsidRPr="00420B4F">
              <w:rPr>
                <w:color w:val="000000"/>
                <w:sz w:val="22"/>
                <w:szCs w:val="22"/>
                <w:u w:val="single"/>
              </w:rPr>
              <w:t>Model (8)</w:t>
            </w:r>
          </w:p>
        </w:tc>
      </w:tr>
      <w:tr w:rsidR="002304D5" w:rsidRPr="00420B4F" w:rsidTr="00DD61B2">
        <w:trPr>
          <w:trHeight w:val="133"/>
        </w:trPr>
        <w:tc>
          <w:tcPr>
            <w:tcW w:w="2653" w:type="dxa"/>
            <w:vMerge/>
            <w:tcBorders>
              <w:top w:val="nil"/>
              <w:left w:val="nil"/>
              <w:bottom w:val="single" w:sz="8" w:space="0" w:color="000000"/>
              <w:right w:val="nil"/>
            </w:tcBorders>
            <w:vAlign w:val="center"/>
          </w:tcPr>
          <w:p w:rsidR="002304D5" w:rsidRPr="00420B4F" w:rsidRDefault="002304D5" w:rsidP="009865C8"/>
        </w:tc>
        <w:tc>
          <w:tcPr>
            <w:tcW w:w="720" w:type="dxa"/>
            <w:tcBorders>
              <w:top w:val="nil"/>
              <w:left w:val="nil"/>
              <w:bottom w:val="single" w:sz="8" w:space="0" w:color="auto"/>
              <w:right w:val="nil"/>
            </w:tcBorders>
            <w:vAlign w:val="bottom"/>
          </w:tcPr>
          <w:p w:rsidR="002304D5" w:rsidRPr="00420B4F" w:rsidRDefault="002304D5" w:rsidP="009865C8">
            <w:pPr>
              <w:jc w:val="center"/>
              <w:rPr>
                <w:color w:val="000000"/>
              </w:rPr>
            </w:pPr>
            <w:r w:rsidRPr="00420B4F">
              <w:rPr>
                <w:color w:val="000000"/>
                <w:sz w:val="22"/>
                <w:szCs w:val="22"/>
              </w:rPr>
              <w:t>sign</w:t>
            </w:r>
          </w:p>
        </w:tc>
        <w:tc>
          <w:tcPr>
            <w:tcW w:w="840" w:type="dxa"/>
            <w:tcBorders>
              <w:top w:val="nil"/>
              <w:left w:val="nil"/>
              <w:bottom w:val="single" w:sz="8" w:space="0" w:color="auto"/>
              <w:right w:val="nil"/>
            </w:tcBorders>
            <w:vAlign w:val="bottom"/>
          </w:tcPr>
          <w:p w:rsidR="002304D5" w:rsidRPr="00420B4F" w:rsidRDefault="002304D5" w:rsidP="009865C8">
            <w:pPr>
              <w:jc w:val="right"/>
            </w:pPr>
            <w:r w:rsidRPr="00420B4F">
              <w:rPr>
                <w:sz w:val="22"/>
                <w:szCs w:val="22"/>
              </w:rPr>
              <w:t>Coeff</w:t>
            </w:r>
          </w:p>
        </w:tc>
        <w:tc>
          <w:tcPr>
            <w:tcW w:w="840" w:type="dxa"/>
            <w:tcBorders>
              <w:top w:val="nil"/>
              <w:left w:val="nil"/>
              <w:bottom w:val="single" w:sz="8" w:space="0" w:color="auto"/>
              <w:right w:val="nil"/>
            </w:tcBorders>
            <w:vAlign w:val="bottom"/>
          </w:tcPr>
          <w:p w:rsidR="002304D5" w:rsidRPr="00420B4F" w:rsidRDefault="002304D5" w:rsidP="009865C8">
            <w:pPr>
              <w:ind w:left="-148" w:firstLine="148"/>
              <w:jc w:val="right"/>
              <w:rPr>
                <w:i/>
                <w:iCs/>
              </w:rPr>
            </w:pPr>
            <w:r w:rsidRPr="00420B4F">
              <w:rPr>
                <w:i/>
                <w:iCs/>
                <w:sz w:val="22"/>
                <w:szCs w:val="22"/>
              </w:rPr>
              <w:t>p</w:t>
            </w:r>
          </w:p>
        </w:tc>
        <w:tc>
          <w:tcPr>
            <w:tcW w:w="840" w:type="dxa"/>
            <w:tcBorders>
              <w:top w:val="nil"/>
              <w:left w:val="nil"/>
              <w:bottom w:val="single" w:sz="8" w:space="0" w:color="auto"/>
              <w:right w:val="nil"/>
            </w:tcBorders>
            <w:vAlign w:val="bottom"/>
          </w:tcPr>
          <w:p w:rsidR="002304D5" w:rsidRPr="00420B4F" w:rsidRDefault="002304D5" w:rsidP="009865C8">
            <w:pPr>
              <w:jc w:val="right"/>
            </w:pPr>
            <w:r w:rsidRPr="00420B4F">
              <w:rPr>
                <w:sz w:val="22"/>
                <w:szCs w:val="22"/>
              </w:rPr>
              <w:t>Coeff</w:t>
            </w:r>
          </w:p>
        </w:tc>
        <w:tc>
          <w:tcPr>
            <w:tcW w:w="840" w:type="dxa"/>
            <w:tcBorders>
              <w:top w:val="nil"/>
              <w:left w:val="nil"/>
              <w:bottom w:val="single" w:sz="8" w:space="0" w:color="auto"/>
              <w:right w:val="single" w:sz="4" w:space="0" w:color="auto"/>
            </w:tcBorders>
            <w:noWrap/>
            <w:vAlign w:val="bottom"/>
          </w:tcPr>
          <w:p w:rsidR="002304D5" w:rsidRPr="00420B4F" w:rsidRDefault="002304D5" w:rsidP="009865C8">
            <w:pPr>
              <w:jc w:val="right"/>
              <w:rPr>
                <w:i/>
                <w:iCs/>
              </w:rPr>
            </w:pPr>
            <w:r w:rsidRPr="00420B4F">
              <w:rPr>
                <w:i/>
                <w:iCs/>
                <w:sz w:val="22"/>
                <w:szCs w:val="22"/>
              </w:rPr>
              <w:t>p</w:t>
            </w:r>
          </w:p>
        </w:tc>
        <w:tc>
          <w:tcPr>
            <w:tcW w:w="1560" w:type="dxa"/>
            <w:tcBorders>
              <w:top w:val="nil"/>
              <w:left w:val="nil"/>
              <w:bottom w:val="single" w:sz="8" w:space="0" w:color="auto"/>
              <w:right w:val="nil"/>
            </w:tcBorders>
            <w:vAlign w:val="bottom"/>
          </w:tcPr>
          <w:p w:rsidR="002304D5" w:rsidRPr="00420B4F" w:rsidRDefault="002304D5" w:rsidP="009865C8">
            <w:pPr>
              <w:jc w:val="right"/>
            </w:pPr>
            <w:r w:rsidRPr="00420B4F">
              <w:rPr>
                <w:sz w:val="22"/>
                <w:szCs w:val="22"/>
              </w:rPr>
              <w:t>Coeff</w:t>
            </w:r>
          </w:p>
        </w:tc>
        <w:tc>
          <w:tcPr>
            <w:tcW w:w="1560" w:type="dxa"/>
            <w:tcBorders>
              <w:top w:val="nil"/>
              <w:left w:val="nil"/>
              <w:bottom w:val="single" w:sz="8" w:space="0" w:color="auto"/>
              <w:right w:val="single" w:sz="4" w:space="0" w:color="auto"/>
            </w:tcBorders>
            <w:vAlign w:val="bottom"/>
          </w:tcPr>
          <w:p w:rsidR="002304D5" w:rsidRPr="00420B4F" w:rsidRDefault="002304D5" w:rsidP="009865C8">
            <w:pPr>
              <w:jc w:val="right"/>
              <w:rPr>
                <w:i/>
                <w:iCs/>
              </w:rPr>
            </w:pPr>
            <w:r w:rsidRPr="00420B4F">
              <w:rPr>
                <w:i/>
                <w:iCs/>
                <w:sz w:val="22"/>
                <w:szCs w:val="22"/>
              </w:rPr>
              <w:t>p</w:t>
            </w:r>
          </w:p>
        </w:tc>
        <w:tc>
          <w:tcPr>
            <w:tcW w:w="873" w:type="dxa"/>
            <w:tcBorders>
              <w:top w:val="nil"/>
              <w:left w:val="nil"/>
              <w:bottom w:val="single" w:sz="8" w:space="0" w:color="auto"/>
              <w:right w:val="nil"/>
            </w:tcBorders>
            <w:vAlign w:val="bottom"/>
          </w:tcPr>
          <w:p w:rsidR="002304D5" w:rsidRPr="00420B4F" w:rsidRDefault="002304D5" w:rsidP="009865C8">
            <w:pPr>
              <w:jc w:val="right"/>
            </w:pPr>
            <w:r w:rsidRPr="00420B4F">
              <w:rPr>
                <w:sz w:val="22"/>
                <w:szCs w:val="22"/>
              </w:rPr>
              <w:t>Coeff</w:t>
            </w:r>
          </w:p>
        </w:tc>
        <w:tc>
          <w:tcPr>
            <w:tcW w:w="836" w:type="dxa"/>
            <w:tcBorders>
              <w:top w:val="nil"/>
              <w:left w:val="nil"/>
              <w:bottom w:val="single" w:sz="8" w:space="0" w:color="auto"/>
              <w:right w:val="nil"/>
            </w:tcBorders>
            <w:vAlign w:val="bottom"/>
          </w:tcPr>
          <w:p w:rsidR="002304D5" w:rsidRPr="00420B4F" w:rsidRDefault="002304D5" w:rsidP="009865C8">
            <w:pPr>
              <w:jc w:val="right"/>
              <w:rPr>
                <w:i/>
                <w:iCs/>
              </w:rPr>
            </w:pPr>
            <w:r w:rsidRPr="00420B4F">
              <w:rPr>
                <w:i/>
                <w:iCs/>
                <w:sz w:val="22"/>
                <w:szCs w:val="22"/>
              </w:rPr>
              <w:t>p</w:t>
            </w:r>
          </w:p>
        </w:tc>
        <w:tc>
          <w:tcPr>
            <w:tcW w:w="821" w:type="dxa"/>
            <w:tcBorders>
              <w:top w:val="nil"/>
              <w:left w:val="nil"/>
              <w:bottom w:val="single" w:sz="8" w:space="0" w:color="auto"/>
              <w:right w:val="nil"/>
            </w:tcBorders>
            <w:vAlign w:val="bottom"/>
          </w:tcPr>
          <w:p w:rsidR="002304D5" w:rsidRPr="00420B4F" w:rsidRDefault="002304D5" w:rsidP="009865C8">
            <w:pPr>
              <w:jc w:val="right"/>
            </w:pPr>
            <w:r w:rsidRPr="00420B4F">
              <w:rPr>
                <w:sz w:val="22"/>
                <w:szCs w:val="22"/>
              </w:rPr>
              <w:t>Coeff</w:t>
            </w:r>
          </w:p>
        </w:tc>
        <w:tc>
          <w:tcPr>
            <w:tcW w:w="836" w:type="dxa"/>
            <w:tcBorders>
              <w:top w:val="nil"/>
              <w:left w:val="nil"/>
              <w:bottom w:val="single" w:sz="8" w:space="0" w:color="auto"/>
              <w:right w:val="nil"/>
            </w:tcBorders>
            <w:noWrap/>
            <w:vAlign w:val="bottom"/>
          </w:tcPr>
          <w:p w:rsidR="002304D5" w:rsidRPr="00420B4F" w:rsidRDefault="002304D5" w:rsidP="009865C8">
            <w:pPr>
              <w:jc w:val="right"/>
              <w:rPr>
                <w:i/>
                <w:iCs/>
              </w:rPr>
            </w:pPr>
            <w:r w:rsidRPr="00420B4F">
              <w:rPr>
                <w:i/>
                <w:iCs/>
                <w:sz w:val="22"/>
                <w:szCs w:val="22"/>
              </w:rPr>
              <w:t>P</w:t>
            </w:r>
          </w:p>
        </w:tc>
      </w:tr>
      <w:tr w:rsidR="002304D5" w:rsidRPr="00420B4F" w:rsidTr="00DD61B2">
        <w:trPr>
          <w:trHeight w:val="60"/>
        </w:trPr>
        <w:tc>
          <w:tcPr>
            <w:tcW w:w="5053" w:type="dxa"/>
            <w:gridSpan w:val="4"/>
            <w:tcBorders>
              <w:top w:val="nil"/>
              <w:left w:val="nil"/>
              <w:bottom w:val="nil"/>
              <w:right w:val="nil"/>
            </w:tcBorders>
            <w:vAlign w:val="bottom"/>
          </w:tcPr>
          <w:p w:rsidR="002304D5" w:rsidRPr="00420B4F" w:rsidRDefault="002304D5" w:rsidP="009865C8">
            <w:pPr>
              <w:rPr>
                <w:b/>
                <w:bCs/>
                <w:color w:val="000000"/>
              </w:rPr>
            </w:pPr>
          </w:p>
        </w:tc>
        <w:tc>
          <w:tcPr>
            <w:tcW w:w="840" w:type="dxa"/>
            <w:tcBorders>
              <w:top w:val="nil"/>
              <w:left w:val="nil"/>
              <w:bottom w:val="nil"/>
              <w:right w:val="nil"/>
            </w:tcBorders>
            <w:vAlign w:val="bottom"/>
          </w:tcPr>
          <w:p w:rsidR="002304D5" w:rsidRPr="00420B4F" w:rsidRDefault="002304D5" w:rsidP="009865C8">
            <w:pPr>
              <w:jc w:val="right"/>
              <w:rPr>
                <w:b/>
                <w:bCs/>
              </w:rPr>
            </w:pPr>
          </w:p>
        </w:tc>
        <w:tc>
          <w:tcPr>
            <w:tcW w:w="840" w:type="dxa"/>
            <w:tcBorders>
              <w:top w:val="nil"/>
              <w:left w:val="nil"/>
              <w:bottom w:val="nil"/>
              <w:right w:val="single" w:sz="4" w:space="0" w:color="auto"/>
            </w:tcBorders>
            <w:noWrap/>
            <w:vAlign w:val="bottom"/>
          </w:tcPr>
          <w:p w:rsidR="002304D5" w:rsidRPr="00420B4F" w:rsidRDefault="002304D5" w:rsidP="009865C8">
            <w:pPr>
              <w:jc w:val="right"/>
              <w:rPr>
                <w:b/>
                <w:bCs/>
              </w:rPr>
            </w:pPr>
          </w:p>
        </w:tc>
        <w:tc>
          <w:tcPr>
            <w:tcW w:w="1560" w:type="dxa"/>
            <w:tcBorders>
              <w:top w:val="nil"/>
              <w:left w:val="nil"/>
              <w:bottom w:val="nil"/>
              <w:right w:val="nil"/>
            </w:tcBorders>
            <w:noWrap/>
            <w:vAlign w:val="bottom"/>
          </w:tcPr>
          <w:p w:rsidR="002304D5" w:rsidRPr="00420B4F" w:rsidRDefault="002304D5" w:rsidP="009865C8"/>
        </w:tc>
        <w:tc>
          <w:tcPr>
            <w:tcW w:w="1560" w:type="dxa"/>
            <w:tcBorders>
              <w:top w:val="nil"/>
              <w:left w:val="nil"/>
              <w:bottom w:val="nil"/>
              <w:right w:val="single" w:sz="4" w:space="0" w:color="auto"/>
            </w:tcBorders>
            <w:noWrap/>
            <w:vAlign w:val="bottom"/>
          </w:tcPr>
          <w:p w:rsidR="002304D5" w:rsidRPr="00420B4F" w:rsidRDefault="002304D5" w:rsidP="009865C8"/>
        </w:tc>
        <w:tc>
          <w:tcPr>
            <w:tcW w:w="873" w:type="dxa"/>
            <w:tcBorders>
              <w:top w:val="nil"/>
              <w:left w:val="nil"/>
              <w:bottom w:val="nil"/>
              <w:right w:val="nil"/>
            </w:tcBorders>
            <w:noWrap/>
            <w:vAlign w:val="bottom"/>
          </w:tcPr>
          <w:p w:rsidR="002304D5" w:rsidRPr="00420B4F" w:rsidRDefault="002304D5" w:rsidP="009865C8"/>
        </w:tc>
        <w:tc>
          <w:tcPr>
            <w:tcW w:w="836" w:type="dxa"/>
            <w:tcBorders>
              <w:top w:val="nil"/>
              <w:left w:val="nil"/>
              <w:bottom w:val="nil"/>
              <w:right w:val="nil"/>
            </w:tcBorders>
            <w:noWrap/>
            <w:vAlign w:val="bottom"/>
          </w:tcPr>
          <w:p w:rsidR="002304D5" w:rsidRPr="00420B4F" w:rsidRDefault="002304D5" w:rsidP="009865C8"/>
        </w:tc>
        <w:tc>
          <w:tcPr>
            <w:tcW w:w="821" w:type="dxa"/>
            <w:tcBorders>
              <w:top w:val="nil"/>
              <w:left w:val="nil"/>
              <w:bottom w:val="nil"/>
              <w:right w:val="nil"/>
            </w:tcBorders>
            <w:vAlign w:val="bottom"/>
          </w:tcPr>
          <w:p w:rsidR="002304D5" w:rsidRPr="00420B4F" w:rsidRDefault="002304D5" w:rsidP="009865C8">
            <w:pPr>
              <w:jc w:val="right"/>
              <w:rPr>
                <w:b/>
                <w:bCs/>
              </w:rPr>
            </w:pPr>
          </w:p>
        </w:tc>
        <w:tc>
          <w:tcPr>
            <w:tcW w:w="836" w:type="dxa"/>
            <w:tcBorders>
              <w:top w:val="nil"/>
              <w:left w:val="nil"/>
              <w:bottom w:val="nil"/>
              <w:right w:val="nil"/>
            </w:tcBorders>
            <w:noWrap/>
            <w:vAlign w:val="bottom"/>
          </w:tcPr>
          <w:p w:rsidR="002304D5" w:rsidRPr="00420B4F" w:rsidRDefault="002304D5" w:rsidP="009865C8">
            <w:pPr>
              <w:jc w:val="right"/>
              <w:rPr>
                <w:b/>
                <w:bCs/>
              </w:rPr>
            </w:pPr>
          </w:p>
        </w:tc>
      </w:tr>
      <w:tr w:rsidR="002304D5" w:rsidRPr="00420B4F" w:rsidTr="00DD61B2">
        <w:trPr>
          <w:trHeight w:val="281"/>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INTERCEPT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noWrap/>
            <w:vAlign w:val="bottom"/>
          </w:tcPr>
          <w:p w:rsidR="002304D5" w:rsidRDefault="002304D5" w:rsidP="009865C8">
            <w:pPr>
              <w:jc w:val="right"/>
            </w:pPr>
            <w:r>
              <w:rPr>
                <w:sz w:val="22"/>
                <w:szCs w:val="22"/>
              </w:rPr>
              <w:t>1.315</w:t>
            </w:r>
          </w:p>
        </w:tc>
        <w:tc>
          <w:tcPr>
            <w:tcW w:w="840" w:type="dxa"/>
            <w:tcBorders>
              <w:top w:val="nil"/>
              <w:left w:val="nil"/>
              <w:bottom w:val="nil"/>
              <w:right w:val="nil"/>
            </w:tcBorders>
            <w:noWrap/>
            <w:vAlign w:val="bottom"/>
          </w:tcPr>
          <w:p w:rsidR="002304D5" w:rsidRDefault="002304D5" w:rsidP="009865C8">
            <w:pPr>
              <w:jc w:val="right"/>
            </w:pPr>
            <w:r>
              <w:rPr>
                <w:sz w:val="22"/>
                <w:szCs w:val="22"/>
              </w:rPr>
              <w:t>&lt;.0001</w:t>
            </w:r>
          </w:p>
        </w:tc>
        <w:tc>
          <w:tcPr>
            <w:tcW w:w="840" w:type="dxa"/>
            <w:tcBorders>
              <w:top w:val="nil"/>
              <w:left w:val="nil"/>
              <w:bottom w:val="nil"/>
              <w:right w:val="nil"/>
            </w:tcBorders>
            <w:noWrap/>
            <w:vAlign w:val="bottom"/>
          </w:tcPr>
          <w:p w:rsidR="002304D5" w:rsidRDefault="002304D5" w:rsidP="009865C8">
            <w:pPr>
              <w:jc w:val="right"/>
            </w:pPr>
            <w:r>
              <w:rPr>
                <w:sz w:val="22"/>
                <w:szCs w:val="22"/>
              </w:rPr>
              <w:t>0.148</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0.665</w:t>
            </w:r>
          </w:p>
        </w:tc>
        <w:tc>
          <w:tcPr>
            <w:tcW w:w="1560" w:type="dxa"/>
            <w:tcBorders>
              <w:top w:val="nil"/>
              <w:left w:val="nil"/>
              <w:bottom w:val="nil"/>
              <w:right w:val="nil"/>
            </w:tcBorders>
            <w:noWrap/>
            <w:vAlign w:val="bottom"/>
          </w:tcPr>
          <w:p w:rsidR="002304D5" w:rsidRDefault="002304D5" w:rsidP="009865C8">
            <w:pPr>
              <w:jc w:val="right"/>
            </w:pPr>
            <w:r>
              <w:rPr>
                <w:sz w:val="22"/>
                <w:szCs w:val="22"/>
              </w:rPr>
              <w:t>1.031</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873" w:type="dxa"/>
            <w:tcBorders>
              <w:top w:val="nil"/>
              <w:left w:val="nil"/>
              <w:bottom w:val="nil"/>
              <w:right w:val="nil"/>
            </w:tcBorders>
            <w:vAlign w:val="bottom"/>
          </w:tcPr>
          <w:p w:rsidR="002304D5" w:rsidRDefault="002304D5" w:rsidP="009865C8">
            <w:pPr>
              <w:jc w:val="right"/>
            </w:pPr>
            <w:r>
              <w:rPr>
                <w:sz w:val="22"/>
                <w:szCs w:val="22"/>
              </w:rPr>
              <w:t>1.301</w:t>
            </w:r>
          </w:p>
        </w:tc>
        <w:tc>
          <w:tcPr>
            <w:tcW w:w="836" w:type="dxa"/>
            <w:tcBorders>
              <w:top w:val="nil"/>
              <w:left w:val="nil"/>
              <w:bottom w:val="nil"/>
              <w:right w:val="nil"/>
            </w:tcBorders>
            <w:vAlign w:val="bottom"/>
          </w:tcPr>
          <w:p w:rsidR="002304D5" w:rsidRDefault="002304D5" w:rsidP="009865C8">
            <w:pPr>
              <w:jc w:val="right"/>
            </w:pPr>
            <w:r>
              <w:rPr>
                <w:sz w:val="22"/>
                <w:szCs w:val="22"/>
              </w:rPr>
              <w:t>&lt;.0001</w:t>
            </w:r>
          </w:p>
        </w:tc>
        <w:tc>
          <w:tcPr>
            <w:tcW w:w="821" w:type="dxa"/>
            <w:tcBorders>
              <w:top w:val="nil"/>
              <w:left w:val="nil"/>
              <w:bottom w:val="nil"/>
              <w:right w:val="nil"/>
            </w:tcBorders>
            <w:vAlign w:val="bottom"/>
          </w:tcPr>
          <w:p w:rsidR="002304D5" w:rsidRDefault="002304D5" w:rsidP="009865C8">
            <w:pPr>
              <w:jc w:val="right"/>
            </w:pPr>
            <w:r>
              <w:rPr>
                <w:sz w:val="22"/>
                <w:szCs w:val="22"/>
              </w:rPr>
              <w:t>0.072</w:t>
            </w:r>
          </w:p>
        </w:tc>
        <w:tc>
          <w:tcPr>
            <w:tcW w:w="836" w:type="dxa"/>
            <w:tcBorders>
              <w:top w:val="nil"/>
              <w:left w:val="nil"/>
              <w:bottom w:val="nil"/>
              <w:right w:val="nil"/>
            </w:tcBorders>
            <w:noWrap/>
            <w:vAlign w:val="bottom"/>
          </w:tcPr>
          <w:p w:rsidR="002304D5" w:rsidRDefault="002304D5" w:rsidP="009865C8">
            <w:pPr>
              <w:jc w:val="right"/>
            </w:pPr>
            <w:r>
              <w:rPr>
                <w:sz w:val="22"/>
                <w:szCs w:val="22"/>
              </w:rPr>
              <w:t>&lt;.0001</w:t>
            </w:r>
          </w:p>
        </w:tc>
      </w:tr>
      <w:tr w:rsidR="002304D5" w:rsidRPr="00420B4F" w:rsidTr="00DD61B2">
        <w:trPr>
          <w:trHeight w:val="280"/>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ΔSMOOTH</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pPr>
            <w:r w:rsidRPr="00420B4F">
              <w:rPr>
                <w:sz w:val="22"/>
                <w:szCs w:val="22"/>
              </w:rPr>
              <w:t>+</w:t>
            </w:r>
          </w:p>
        </w:tc>
        <w:tc>
          <w:tcPr>
            <w:tcW w:w="840" w:type="dxa"/>
            <w:tcBorders>
              <w:top w:val="nil"/>
              <w:left w:val="nil"/>
              <w:bottom w:val="nil"/>
              <w:right w:val="nil"/>
            </w:tcBorders>
            <w:noWrap/>
            <w:vAlign w:val="bottom"/>
          </w:tcPr>
          <w:p w:rsidR="002304D5" w:rsidRDefault="002304D5" w:rsidP="009865C8">
            <w:pPr>
              <w:jc w:val="right"/>
            </w:pPr>
            <w:r>
              <w:rPr>
                <w:sz w:val="22"/>
                <w:szCs w:val="22"/>
              </w:rPr>
              <w:t>0.288</w:t>
            </w:r>
          </w:p>
        </w:tc>
        <w:tc>
          <w:tcPr>
            <w:tcW w:w="840" w:type="dxa"/>
            <w:tcBorders>
              <w:top w:val="nil"/>
              <w:left w:val="nil"/>
              <w:bottom w:val="nil"/>
              <w:right w:val="nil"/>
            </w:tcBorders>
            <w:noWrap/>
            <w:vAlign w:val="bottom"/>
          </w:tcPr>
          <w:p w:rsidR="002304D5" w:rsidRDefault="002304D5" w:rsidP="009865C8">
            <w:pPr>
              <w:jc w:val="right"/>
            </w:pPr>
            <w:r>
              <w:rPr>
                <w:sz w:val="22"/>
                <w:szCs w:val="22"/>
              </w:rPr>
              <w:t>0.000</w:t>
            </w:r>
          </w:p>
        </w:tc>
        <w:tc>
          <w:tcPr>
            <w:tcW w:w="840" w:type="dxa"/>
            <w:tcBorders>
              <w:top w:val="nil"/>
              <w:left w:val="nil"/>
              <w:bottom w:val="nil"/>
              <w:right w:val="nil"/>
            </w:tcBorders>
            <w:noWrap/>
            <w:vAlign w:val="bottom"/>
          </w:tcPr>
          <w:p w:rsidR="002304D5" w:rsidRDefault="002304D5" w:rsidP="009865C8"/>
        </w:tc>
        <w:tc>
          <w:tcPr>
            <w:tcW w:w="840" w:type="dxa"/>
            <w:tcBorders>
              <w:top w:val="nil"/>
              <w:left w:val="nil"/>
              <w:bottom w:val="nil"/>
              <w:right w:val="single" w:sz="4" w:space="0" w:color="auto"/>
            </w:tcBorders>
            <w:noWrap/>
            <w:vAlign w:val="bottom"/>
          </w:tcPr>
          <w:p w:rsidR="002304D5" w:rsidRDefault="002304D5" w:rsidP="009865C8">
            <w:pPr>
              <w:jc w:val="right"/>
            </w:pPr>
          </w:p>
        </w:tc>
        <w:tc>
          <w:tcPr>
            <w:tcW w:w="1560" w:type="dxa"/>
            <w:tcBorders>
              <w:top w:val="nil"/>
              <w:left w:val="nil"/>
              <w:bottom w:val="nil"/>
              <w:right w:val="nil"/>
            </w:tcBorders>
            <w:noWrap/>
            <w:vAlign w:val="bottom"/>
          </w:tcPr>
          <w:p w:rsidR="002304D5" w:rsidRDefault="002304D5" w:rsidP="009865C8"/>
        </w:tc>
        <w:tc>
          <w:tcPr>
            <w:tcW w:w="1560" w:type="dxa"/>
            <w:tcBorders>
              <w:top w:val="nil"/>
              <w:left w:val="nil"/>
              <w:bottom w:val="nil"/>
              <w:right w:val="single" w:sz="4" w:space="0" w:color="auto"/>
            </w:tcBorders>
            <w:noWrap/>
            <w:vAlign w:val="bottom"/>
          </w:tcPr>
          <w:p w:rsidR="002304D5" w:rsidRDefault="002304D5" w:rsidP="009865C8">
            <w:pPr>
              <w:rPr>
                <w:rFonts w:ascii="Arial" w:hAnsi="Arial" w:cs="Arial"/>
                <w:sz w:val="20"/>
                <w:szCs w:val="20"/>
              </w:rPr>
            </w:pPr>
          </w:p>
        </w:tc>
        <w:tc>
          <w:tcPr>
            <w:tcW w:w="873" w:type="dxa"/>
            <w:tcBorders>
              <w:top w:val="nil"/>
              <w:left w:val="nil"/>
              <w:bottom w:val="nil"/>
              <w:right w:val="nil"/>
            </w:tcBorders>
            <w:vAlign w:val="bottom"/>
          </w:tcPr>
          <w:p w:rsidR="002304D5" w:rsidRDefault="002304D5" w:rsidP="009865C8">
            <w:pPr>
              <w:jc w:val="right"/>
            </w:pPr>
            <w:r>
              <w:rPr>
                <w:sz w:val="22"/>
                <w:szCs w:val="22"/>
              </w:rPr>
              <w:t>0.249</w:t>
            </w:r>
          </w:p>
        </w:tc>
        <w:tc>
          <w:tcPr>
            <w:tcW w:w="836" w:type="dxa"/>
            <w:tcBorders>
              <w:top w:val="nil"/>
              <w:left w:val="nil"/>
              <w:bottom w:val="nil"/>
              <w:right w:val="nil"/>
            </w:tcBorders>
            <w:vAlign w:val="bottom"/>
          </w:tcPr>
          <w:p w:rsidR="002304D5" w:rsidRDefault="002304D5" w:rsidP="009865C8">
            <w:pPr>
              <w:jc w:val="right"/>
            </w:pPr>
            <w:r>
              <w:rPr>
                <w:sz w:val="22"/>
                <w:szCs w:val="22"/>
              </w:rPr>
              <w:t>0.002</w:t>
            </w:r>
          </w:p>
        </w:tc>
        <w:tc>
          <w:tcPr>
            <w:tcW w:w="821" w:type="dxa"/>
            <w:tcBorders>
              <w:top w:val="nil"/>
              <w:left w:val="nil"/>
              <w:bottom w:val="nil"/>
              <w:right w:val="nil"/>
            </w:tcBorders>
            <w:vAlign w:val="bottom"/>
          </w:tcPr>
          <w:p w:rsidR="002304D5" w:rsidRDefault="002304D5" w:rsidP="009865C8"/>
        </w:tc>
        <w:tc>
          <w:tcPr>
            <w:tcW w:w="836" w:type="dxa"/>
            <w:tcBorders>
              <w:top w:val="nil"/>
              <w:left w:val="nil"/>
              <w:bottom w:val="nil"/>
              <w:right w:val="nil"/>
            </w:tcBorders>
            <w:noWrap/>
            <w:vAlign w:val="bottom"/>
          </w:tcPr>
          <w:p w:rsidR="002304D5" w:rsidRDefault="002304D5" w:rsidP="009865C8">
            <w:pPr>
              <w:jc w:val="right"/>
            </w:pPr>
          </w:p>
        </w:tc>
      </w:tr>
      <w:tr w:rsidR="002304D5" w:rsidRPr="00420B4F" w:rsidTr="00DD61B2">
        <w:trPr>
          <w:trHeight w:val="281"/>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D_POS</w:t>
            </w:r>
            <w:r w:rsidRPr="00420B4F">
              <w:rPr>
                <w:sz w:val="22"/>
                <w:szCs w:val="22"/>
                <w:vertAlign w:val="subscript"/>
              </w:rPr>
              <w:t>t</w:t>
            </w:r>
            <w:r w:rsidRPr="00420B4F">
              <w:rPr>
                <w:color w:val="000000"/>
                <w:sz w:val="22"/>
                <w:szCs w:val="22"/>
              </w:rPr>
              <w:t>*ΔSMOOTH</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pPr>
            <w:r w:rsidRPr="00420B4F">
              <w:rPr>
                <w:sz w:val="22"/>
                <w:szCs w:val="22"/>
              </w:rPr>
              <w:t>-</w:t>
            </w:r>
          </w:p>
        </w:tc>
        <w:tc>
          <w:tcPr>
            <w:tcW w:w="840" w:type="dxa"/>
            <w:tcBorders>
              <w:top w:val="nil"/>
              <w:left w:val="nil"/>
              <w:bottom w:val="nil"/>
              <w:right w:val="nil"/>
            </w:tcBorders>
            <w:noWrap/>
            <w:vAlign w:val="bottom"/>
          </w:tcPr>
          <w:p w:rsidR="002304D5" w:rsidRDefault="002304D5" w:rsidP="009865C8">
            <w:pPr>
              <w:jc w:val="right"/>
            </w:pPr>
            <w:r>
              <w:rPr>
                <w:sz w:val="22"/>
                <w:szCs w:val="22"/>
              </w:rPr>
              <w:t>-0.445</w:t>
            </w:r>
          </w:p>
        </w:tc>
        <w:tc>
          <w:tcPr>
            <w:tcW w:w="840" w:type="dxa"/>
            <w:tcBorders>
              <w:top w:val="nil"/>
              <w:left w:val="nil"/>
              <w:bottom w:val="nil"/>
              <w:right w:val="nil"/>
            </w:tcBorders>
            <w:noWrap/>
            <w:vAlign w:val="bottom"/>
          </w:tcPr>
          <w:p w:rsidR="002304D5" w:rsidRDefault="002304D5" w:rsidP="009865C8">
            <w:pPr>
              <w:jc w:val="right"/>
            </w:pPr>
            <w:r>
              <w:rPr>
                <w:sz w:val="22"/>
                <w:szCs w:val="22"/>
              </w:rPr>
              <w:t>&lt;.0001</w:t>
            </w:r>
          </w:p>
        </w:tc>
        <w:tc>
          <w:tcPr>
            <w:tcW w:w="840" w:type="dxa"/>
            <w:tcBorders>
              <w:top w:val="nil"/>
              <w:left w:val="nil"/>
              <w:bottom w:val="nil"/>
              <w:right w:val="nil"/>
            </w:tcBorders>
            <w:noWrap/>
            <w:vAlign w:val="bottom"/>
          </w:tcPr>
          <w:p w:rsidR="002304D5" w:rsidRDefault="002304D5" w:rsidP="009865C8"/>
        </w:tc>
        <w:tc>
          <w:tcPr>
            <w:tcW w:w="840" w:type="dxa"/>
            <w:tcBorders>
              <w:top w:val="nil"/>
              <w:left w:val="nil"/>
              <w:bottom w:val="nil"/>
              <w:right w:val="single" w:sz="4" w:space="0" w:color="auto"/>
            </w:tcBorders>
            <w:noWrap/>
            <w:vAlign w:val="bottom"/>
          </w:tcPr>
          <w:p w:rsidR="002304D5" w:rsidRDefault="002304D5" w:rsidP="009865C8">
            <w:pPr>
              <w:jc w:val="right"/>
            </w:pPr>
          </w:p>
        </w:tc>
        <w:tc>
          <w:tcPr>
            <w:tcW w:w="1560" w:type="dxa"/>
            <w:tcBorders>
              <w:top w:val="nil"/>
              <w:left w:val="nil"/>
              <w:bottom w:val="nil"/>
              <w:right w:val="nil"/>
            </w:tcBorders>
            <w:noWrap/>
            <w:vAlign w:val="bottom"/>
          </w:tcPr>
          <w:p w:rsidR="002304D5" w:rsidRDefault="002304D5" w:rsidP="009865C8"/>
        </w:tc>
        <w:tc>
          <w:tcPr>
            <w:tcW w:w="1560" w:type="dxa"/>
            <w:tcBorders>
              <w:top w:val="nil"/>
              <w:left w:val="nil"/>
              <w:bottom w:val="nil"/>
              <w:right w:val="single" w:sz="4" w:space="0" w:color="auto"/>
            </w:tcBorders>
            <w:noWrap/>
            <w:vAlign w:val="bottom"/>
          </w:tcPr>
          <w:p w:rsidR="002304D5" w:rsidRDefault="002304D5" w:rsidP="009865C8">
            <w:pPr>
              <w:rPr>
                <w:rFonts w:ascii="Arial" w:hAnsi="Arial" w:cs="Arial"/>
                <w:sz w:val="20"/>
                <w:szCs w:val="20"/>
              </w:rPr>
            </w:pPr>
          </w:p>
        </w:tc>
        <w:tc>
          <w:tcPr>
            <w:tcW w:w="873" w:type="dxa"/>
            <w:tcBorders>
              <w:top w:val="nil"/>
              <w:left w:val="nil"/>
              <w:bottom w:val="nil"/>
              <w:right w:val="nil"/>
            </w:tcBorders>
            <w:vAlign w:val="bottom"/>
          </w:tcPr>
          <w:p w:rsidR="002304D5" w:rsidRDefault="002304D5" w:rsidP="009865C8">
            <w:pPr>
              <w:jc w:val="right"/>
            </w:pPr>
            <w:r>
              <w:rPr>
                <w:sz w:val="22"/>
                <w:szCs w:val="22"/>
              </w:rPr>
              <w:t>-0.378</w:t>
            </w:r>
          </w:p>
        </w:tc>
        <w:tc>
          <w:tcPr>
            <w:tcW w:w="836" w:type="dxa"/>
            <w:tcBorders>
              <w:top w:val="nil"/>
              <w:left w:val="nil"/>
              <w:bottom w:val="nil"/>
              <w:right w:val="nil"/>
            </w:tcBorders>
            <w:vAlign w:val="bottom"/>
          </w:tcPr>
          <w:p w:rsidR="002304D5" w:rsidRDefault="002304D5" w:rsidP="009865C8">
            <w:pPr>
              <w:jc w:val="right"/>
            </w:pPr>
            <w:r>
              <w:rPr>
                <w:sz w:val="22"/>
                <w:szCs w:val="22"/>
              </w:rPr>
              <w:t>0.001</w:t>
            </w:r>
          </w:p>
        </w:tc>
        <w:tc>
          <w:tcPr>
            <w:tcW w:w="821" w:type="dxa"/>
            <w:tcBorders>
              <w:top w:val="nil"/>
              <w:left w:val="nil"/>
              <w:bottom w:val="nil"/>
              <w:right w:val="nil"/>
            </w:tcBorders>
            <w:vAlign w:val="bottom"/>
          </w:tcPr>
          <w:p w:rsidR="002304D5" w:rsidRDefault="002304D5" w:rsidP="009865C8"/>
        </w:tc>
        <w:tc>
          <w:tcPr>
            <w:tcW w:w="836" w:type="dxa"/>
            <w:tcBorders>
              <w:top w:val="nil"/>
              <w:left w:val="nil"/>
              <w:bottom w:val="nil"/>
              <w:right w:val="nil"/>
            </w:tcBorders>
            <w:noWrap/>
            <w:vAlign w:val="bottom"/>
          </w:tcPr>
          <w:p w:rsidR="002304D5" w:rsidRDefault="002304D5" w:rsidP="009865C8">
            <w:pPr>
              <w:jc w:val="right"/>
            </w:pPr>
          </w:p>
        </w:tc>
      </w:tr>
      <w:tr w:rsidR="002304D5" w:rsidRPr="00420B4F" w:rsidTr="00DD61B2">
        <w:trPr>
          <w:trHeight w:val="280"/>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ΔSMOOTHXEM</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pPr>
            <w:r w:rsidRPr="00420B4F">
              <w:rPr>
                <w:sz w:val="22"/>
                <w:szCs w:val="22"/>
              </w:rPr>
              <w:t>+</w:t>
            </w:r>
          </w:p>
        </w:tc>
        <w:tc>
          <w:tcPr>
            <w:tcW w:w="840" w:type="dxa"/>
            <w:tcBorders>
              <w:top w:val="nil"/>
              <w:left w:val="nil"/>
              <w:bottom w:val="nil"/>
              <w:right w:val="nil"/>
            </w:tcBorders>
            <w:noWrap/>
            <w:vAlign w:val="bottom"/>
          </w:tcPr>
          <w:p w:rsidR="002304D5" w:rsidRDefault="002304D5" w:rsidP="009865C8"/>
        </w:tc>
        <w:tc>
          <w:tcPr>
            <w:tcW w:w="840" w:type="dxa"/>
            <w:tcBorders>
              <w:top w:val="nil"/>
              <w:left w:val="nil"/>
              <w:bottom w:val="nil"/>
              <w:right w:val="nil"/>
            </w:tcBorders>
            <w:noWrap/>
            <w:vAlign w:val="bottom"/>
          </w:tcPr>
          <w:p w:rsidR="002304D5" w:rsidRDefault="002304D5" w:rsidP="009865C8">
            <w:pPr>
              <w:jc w:val="right"/>
            </w:pPr>
          </w:p>
        </w:tc>
        <w:tc>
          <w:tcPr>
            <w:tcW w:w="840" w:type="dxa"/>
            <w:tcBorders>
              <w:top w:val="nil"/>
              <w:left w:val="nil"/>
              <w:bottom w:val="nil"/>
              <w:right w:val="nil"/>
            </w:tcBorders>
            <w:noWrap/>
            <w:vAlign w:val="bottom"/>
          </w:tcPr>
          <w:p w:rsidR="002304D5" w:rsidRDefault="002304D5" w:rsidP="009865C8">
            <w:pPr>
              <w:jc w:val="right"/>
            </w:pPr>
            <w:r>
              <w:rPr>
                <w:sz w:val="22"/>
                <w:szCs w:val="22"/>
              </w:rPr>
              <w:t>1.234</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0.000</w:t>
            </w:r>
          </w:p>
        </w:tc>
        <w:tc>
          <w:tcPr>
            <w:tcW w:w="1560" w:type="dxa"/>
            <w:tcBorders>
              <w:top w:val="nil"/>
              <w:left w:val="nil"/>
              <w:bottom w:val="nil"/>
              <w:right w:val="nil"/>
            </w:tcBorders>
            <w:noWrap/>
            <w:vAlign w:val="bottom"/>
          </w:tcPr>
          <w:p w:rsidR="002304D5" w:rsidRDefault="002304D5" w:rsidP="009865C8"/>
        </w:tc>
        <w:tc>
          <w:tcPr>
            <w:tcW w:w="1560" w:type="dxa"/>
            <w:tcBorders>
              <w:top w:val="nil"/>
              <w:left w:val="nil"/>
              <w:bottom w:val="nil"/>
              <w:right w:val="single" w:sz="4" w:space="0" w:color="auto"/>
            </w:tcBorders>
            <w:noWrap/>
            <w:vAlign w:val="bottom"/>
          </w:tcPr>
          <w:p w:rsidR="002304D5" w:rsidRDefault="002304D5" w:rsidP="009865C8">
            <w:pPr>
              <w:rPr>
                <w:rFonts w:ascii="Arial" w:hAnsi="Arial" w:cs="Arial"/>
                <w:sz w:val="20"/>
                <w:szCs w:val="20"/>
              </w:rPr>
            </w:pPr>
          </w:p>
        </w:tc>
        <w:tc>
          <w:tcPr>
            <w:tcW w:w="873" w:type="dxa"/>
            <w:tcBorders>
              <w:top w:val="nil"/>
              <w:left w:val="nil"/>
              <w:bottom w:val="nil"/>
              <w:right w:val="nil"/>
            </w:tcBorders>
            <w:vAlign w:val="bottom"/>
          </w:tcPr>
          <w:p w:rsidR="002304D5" w:rsidRDefault="002304D5" w:rsidP="009865C8"/>
        </w:tc>
        <w:tc>
          <w:tcPr>
            <w:tcW w:w="836" w:type="dxa"/>
            <w:tcBorders>
              <w:top w:val="nil"/>
              <w:left w:val="nil"/>
              <w:bottom w:val="nil"/>
              <w:right w:val="nil"/>
            </w:tcBorders>
            <w:vAlign w:val="bottom"/>
          </w:tcPr>
          <w:p w:rsidR="002304D5" w:rsidRDefault="002304D5" w:rsidP="009865C8">
            <w:pPr>
              <w:rPr>
                <w:rFonts w:ascii="Arial" w:hAnsi="Arial" w:cs="Arial"/>
                <w:sz w:val="20"/>
                <w:szCs w:val="20"/>
              </w:rPr>
            </w:pPr>
          </w:p>
        </w:tc>
        <w:tc>
          <w:tcPr>
            <w:tcW w:w="821" w:type="dxa"/>
            <w:tcBorders>
              <w:top w:val="nil"/>
              <w:left w:val="nil"/>
              <w:bottom w:val="nil"/>
              <w:right w:val="nil"/>
            </w:tcBorders>
            <w:vAlign w:val="bottom"/>
          </w:tcPr>
          <w:p w:rsidR="002304D5" w:rsidRDefault="002304D5" w:rsidP="009865C8">
            <w:pPr>
              <w:jc w:val="right"/>
            </w:pPr>
            <w:r>
              <w:rPr>
                <w:sz w:val="22"/>
                <w:szCs w:val="22"/>
              </w:rPr>
              <w:t>1.334</w:t>
            </w:r>
          </w:p>
        </w:tc>
        <w:tc>
          <w:tcPr>
            <w:tcW w:w="836" w:type="dxa"/>
            <w:tcBorders>
              <w:top w:val="nil"/>
              <w:left w:val="nil"/>
              <w:bottom w:val="nil"/>
              <w:right w:val="nil"/>
            </w:tcBorders>
            <w:noWrap/>
            <w:vAlign w:val="bottom"/>
          </w:tcPr>
          <w:p w:rsidR="002304D5" w:rsidRDefault="002304D5" w:rsidP="009865C8">
            <w:pPr>
              <w:jc w:val="right"/>
            </w:pPr>
            <w:r>
              <w:rPr>
                <w:sz w:val="22"/>
                <w:szCs w:val="22"/>
              </w:rPr>
              <w:t>0.000</w:t>
            </w:r>
          </w:p>
        </w:tc>
      </w:tr>
      <w:tr w:rsidR="002304D5" w:rsidRPr="00420B4F" w:rsidTr="00DD61B2">
        <w:trPr>
          <w:trHeight w:val="281"/>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D_POS</w:t>
            </w:r>
            <w:r w:rsidRPr="00420B4F">
              <w:rPr>
                <w:sz w:val="22"/>
                <w:szCs w:val="22"/>
                <w:vertAlign w:val="subscript"/>
              </w:rPr>
              <w:t>t</w:t>
            </w:r>
            <w:r w:rsidRPr="00420B4F">
              <w:rPr>
                <w:color w:val="000000"/>
                <w:sz w:val="22"/>
                <w:szCs w:val="22"/>
              </w:rPr>
              <w:t>*ΔSMOOTHXEM</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pPr>
            <w:r w:rsidRPr="00420B4F">
              <w:rPr>
                <w:sz w:val="22"/>
                <w:szCs w:val="22"/>
              </w:rPr>
              <w:t>-</w:t>
            </w:r>
          </w:p>
        </w:tc>
        <w:tc>
          <w:tcPr>
            <w:tcW w:w="840" w:type="dxa"/>
            <w:tcBorders>
              <w:top w:val="nil"/>
              <w:left w:val="nil"/>
              <w:bottom w:val="nil"/>
              <w:right w:val="nil"/>
            </w:tcBorders>
            <w:noWrap/>
            <w:vAlign w:val="bottom"/>
          </w:tcPr>
          <w:p w:rsidR="002304D5" w:rsidRDefault="002304D5" w:rsidP="009865C8"/>
        </w:tc>
        <w:tc>
          <w:tcPr>
            <w:tcW w:w="840" w:type="dxa"/>
            <w:tcBorders>
              <w:top w:val="nil"/>
              <w:left w:val="nil"/>
              <w:bottom w:val="nil"/>
              <w:right w:val="nil"/>
            </w:tcBorders>
            <w:noWrap/>
            <w:vAlign w:val="bottom"/>
          </w:tcPr>
          <w:p w:rsidR="002304D5" w:rsidRDefault="002304D5" w:rsidP="009865C8">
            <w:pPr>
              <w:jc w:val="right"/>
            </w:pPr>
          </w:p>
        </w:tc>
        <w:tc>
          <w:tcPr>
            <w:tcW w:w="840" w:type="dxa"/>
            <w:tcBorders>
              <w:top w:val="nil"/>
              <w:left w:val="nil"/>
              <w:bottom w:val="nil"/>
              <w:right w:val="nil"/>
            </w:tcBorders>
            <w:noWrap/>
            <w:vAlign w:val="bottom"/>
          </w:tcPr>
          <w:p w:rsidR="002304D5" w:rsidRDefault="002304D5" w:rsidP="009865C8">
            <w:pPr>
              <w:jc w:val="right"/>
            </w:pPr>
            <w:r>
              <w:rPr>
                <w:sz w:val="22"/>
                <w:szCs w:val="22"/>
              </w:rPr>
              <w:t>-1.536</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0.000</w:t>
            </w:r>
          </w:p>
        </w:tc>
        <w:tc>
          <w:tcPr>
            <w:tcW w:w="1560" w:type="dxa"/>
            <w:tcBorders>
              <w:top w:val="nil"/>
              <w:left w:val="nil"/>
              <w:bottom w:val="nil"/>
              <w:right w:val="nil"/>
            </w:tcBorders>
            <w:noWrap/>
            <w:vAlign w:val="bottom"/>
          </w:tcPr>
          <w:p w:rsidR="002304D5" w:rsidRDefault="002304D5" w:rsidP="009865C8"/>
        </w:tc>
        <w:tc>
          <w:tcPr>
            <w:tcW w:w="1560" w:type="dxa"/>
            <w:tcBorders>
              <w:top w:val="nil"/>
              <w:left w:val="nil"/>
              <w:bottom w:val="nil"/>
              <w:right w:val="single" w:sz="4" w:space="0" w:color="auto"/>
            </w:tcBorders>
            <w:noWrap/>
            <w:vAlign w:val="bottom"/>
          </w:tcPr>
          <w:p w:rsidR="002304D5" w:rsidRDefault="002304D5" w:rsidP="009865C8">
            <w:pPr>
              <w:rPr>
                <w:rFonts w:ascii="Arial" w:hAnsi="Arial" w:cs="Arial"/>
                <w:sz w:val="20"/>
                <w:szCs w:val="20"/>
              </w:rPr>
            </w:pPr>
          </w:p>
        </w:tc>
        <w:tc>
          <w:tcPr>
            <w:tcW w:w="873" w:type="dxa"/>
            <w:tcBorders>
              <w:top w:val="nil"/>
              <w:left w:val="nil"/>
              <w:bottom w:val="nil"/>
              <w:right w:val="nil"/>
            </w:tcBorders>
            <w:vAlign w:val="bottom"/>
          </w:tcPr>
          <w:p w:rsidR="002304D5" w:rsidRDefault="002304D5" w:rsidP="009865C8"/>
        </w:tc>
        <w:tc>
          <w:tcPr>
            <w:tcW w:w="836" w:type="dxa"/>
            <w:tcBorders>
              <w:top w:val="nil"/>
              <w:left w:val="nil"/>
              <w:bottom w:val="nil"/>
              <w:right w:val="nil"/>
            </w:tcBorders>
            <w:vAlign w:val="bottom"/>
          </w:tcPr>
          <w:p w:rsidR="002304D5" w:rsidRDefault="002304D5" w:rsidP="009865C8">
            <w:pPr>
              <w:rPr>
                <w:rFonts w:ascii="Arial" w:hAnsi="Arial" w:cs="Arial"/>
                <w:sz w:val="20"/>
                <w:szCs w:val="20"/>
              </w:rPr>
            </w:pPr>
          </w:p>
        </w:tc>
        <w:tc>
          <w:tcPr>
            <w:tcW w:w="821" w:type="dxa"/>
            <w:tcBorders>
              <w:top w:val="nil"/>
              <w:left w:val="nil"/>
              <w:bottom w:val="nil"/>
              <w:right w:val="nil"/>
            </w:tcBorders>
            <w:vAlign w:val="bottom"/>
          </w:tcPr>
          <w:p w:rsidR="002304D5" w:rsidRDefault="002304D5" w:rsidP="009865C8">
            <w:pPr>
              <w:jc w:val="right"/>
            </w:pPr>
            <w:r>
              <w:rPr>
                <w:sz w:val="22"/>
                <w:szCs w:val="22"/>
              </w:rPr>
              <w:t>-1.624</w:t>
            </w:r>
          </w:p>
        </w:tc>
        <w:tc>
          <w:tcPr>
            <w:tcW w:w="836" w:type="dxa"/>
            <w:tcBorders>
              <w:top w:val="nil"/>
              <w:left w:val="nil"/>
              <w:bottom w:val="nil"/>
              <w:right w:val="nil"/>
            </w:tcBorders>
            <w:noWrap/>
            <w:vAlign w:val="bottom"/>
          </w:tcPr>
          <w:p w:rsidR="002304D5" w:rsidRDefault="002304D5" w:rsidP="009865C8">
            <w:pPr>
              <w:jc w:val="right"/>
            </w:pPr>
            <w:r>
              <w:rPr>
                <w:sz w:val="22"/>
                <w:szCs w:val="22"/>
              </w:rPr>
              <w:t>0.002</w:t>
            </w:r>
          </w:p>
        </w:tc>
      </w:tr>
      <w:tr w:rsidR="002304D5" w:rsidRPr="00420B4F" w:rsidTr="00DD61B2">
        <w:trPr>
          <w:trHeight w:val="280"/>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ΔSMOOTHACT</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pPr>
            <w:r w:rsidRPr="00420B4F">
              <w:rPr>
                <w:sz w:val="22"/>
                <w:szCs w:val="22"/>
              </w:rPr>
              <w:t>+</w:t>
            </w:r>
          </w:p>
        </w:tc>
        <w:tc>
          <w:tcPr>
            <w:tcW w:w="840" w:type="dxa"/>
            <w:tcBorders>
              <w:top w:val="nil"/>
              <w:left w:val="nil"/>
              <w:bottom w:val="nil"/>
              <w:right w:val="nil"/>
            </w:tcBorders>
            <w:noWrap/>
            <w:vAlign w:val="bottom"/>
          </w:tcPr>
          <w:p w:rsidR="002304D5" w:rsidRDefault="002304D5" w:rsidP="009865C8"/>
        </w:tc>
        <w:tc>
          <w:tcPr>
            <w:tcW w:w="840" w:type="dxa"/>
            <w:tcBorders>
              <w:top w:val="nil"/>
              <w:left w:val="nil"/>
              <w:bottom w:val="nil"/>
              <w:right w:val="nil"/>
            </w:tcBorders>
            <w:noWrap/>
            <w:vAlign w:val="bottom"/>
          </w:tcPr>
          <w:p w:rsidR="002304D5" w:rsidRDefault="002304D5" w:rsidP="009865C8">
            <w:pPr>
              <w:jc w:val="right"/>
            </w:pPr>
          </w:p>
        </w:tc>
        <w:tc>
          <w:tcPr>
            <w:tcW w:w="840" w:type="dxa"/>
            <w:tcBorders>
              <w:top w:val="nil"/>
              <w:left w:val="nil"/>
              <w:bottom w:val="nil"/>
              <w:right w:val="nil"/>
            </w:tcBorders>
            <w:noWrap/>
            <w:vAlign w:val="bottom"/>
          </w:tcPr>
          <w:p w:rsidR="002304D5" w:rsidRDefault="002304D5" w:rsidP="009865C8">
            <w:pPr>
              <w:jc w:val="right"/>
            </w:pPr>
            <w:r>
              <w:rPr>
                <w:sz w:val="22"/>
                <w:szCs w:val="22"/>
              </w:rPr>
              <w:t>1.384</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1560" w:type="dxa"/>
            <w:tcBorders>
              <w:top w:val="nil"/>
              <w:left w:val="nil"/>
              <w:bottom w:val="nil"/>
              <w:right w:val="nil"/>
            </w:tcBorders>
            <w:noWrap/>
            <w:vAlign w:val="bottom"/>
          </w:tcPr>
          <w:p w:rsidR="002304D5" w:rsidRDefault="002304D5" w:rsidP="009865C8">
            <w:pPr>
              <w:jc w:val="right"/>
            </w:pPr>
            <w:r>
              <w:rPr>
                <w:sz w:val="22"/>
                <w:szCs w:val="22"/>
              </w:rPr>
              <w:t>0.166</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0.031</w:t>
            </w:r>
          </w:p>
        </w:tc>
        <w:tc>
          <w:tcPr>
            <w:tcW w:w="873" w:type="dxa"/>
            <w:tcBorders>
              <w:top w:val="nil"/>
              <w:left w:val="nil"/>
              <w:bottom w:val="nil"/>
              <w:right w:val="nil"/>
            </w:tcBorders>
            <w:vAlign w:val="bottom"/>
          </w:tcPr>
          <w:p w:rsidR="002304D5" w:rsidRDefault="002304D5" w:rsidP="009865C8"/>
        </w:tc>
        <w:tc>
          <w:tcPr>
            <w:tcW w:w="836" w:type="dxa"/>
            <w:tcBorders>
              <w:top w:val="nil"/>
              <w:left w:val="nil"/>
              <w:bottom w:val="nil"/>
              <w:right w:val="nil"/>
            </w:tcBorders>
            <w:vAlign w:val="bottom"/>
          </w:tcPr>
          <w:p w:rsidR="002304D5" w:rsidRDefault="002304D5" w:rsidP="009865C8">
            <w:pPr>
              <w:rPr>
                <w:rFonts w:ascii="Arial" w:hAnsi="Arial" w:cs="Arial"/>
                <w:sz w:val="20"/>
                <w:szCs w:val="20"/>
              </w:rPr>
            </w:pPr>
          </w:p>
        </w:tc>
        <w:tc>
          <w:tcPr>
            <w:tcW w:w="821" w:type="dxa"/>
            <w:tcBorders>
              <w:top w:val="nil"/>
              <w:left w:val="nil"/>
              <w:bottom w:val="nil"/>
              <w:right w:val="nil"/>
            </w:tcBorders>
            <w:vAlign w:val="bottom"/>
          </w:tcPr>
          <w:p w:rsidR="002304D5" w:rsidRDefault="002304D5" w:rsidP="009865C8">
            <w:pPr>
              <w:jc w:val="right"/>
            </w:pPr>
            <w:r>
              <w:rPr>
                <w:sz w:val="22"/>
                <w:szCs w:val="22"/>
              </w:rPr>
              <w:t>1.383</w:t>
            </w:r>
          </w:p>
        </w:tc>
        <w:tc>
          <w:tcPr>
            <w:tcW w:w="836" w:type="dxa"/>
            <w:tcBorders>
              <w:top w:val="nil"/>
              <w:left w:val="nil"/>
              <w:bottom w:val="nil"/>
              <w:right w:val="nil"/>
            </w:tcBorders>
            <w:noWrap/>
            <w:vAlign w:val="bottom"/>
          </w:tcPr>
          <w:p w:rsidR="002304D5" w:rsidRDefault="002304D5" w:rsidP="009865C8">
            <w:pPr>
              <w:jc w:val="right"/>
            </w:pPr>
            <w:r>
              <w:rPr>
                <w:sz w:val="22"/>
                <w:szCs w:val="22"/>
              </w:rPr>
              <w:t>0.000</w:t>
            </w:r>
          </w:p>
        </w:tc>
      </w:tr>
      <w:tr w:rsidR="002304D5" w:rsidRPr="00420B4F" w:rsidTr="00DD61B2">
        <w:trPr>
          <w:trHeight w:val="281"/>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D_POS</w:t>
            </w:r>
            <w:r w:rsidRPr="00420B4F">
              <w:rPr>
                <w:sz w:val="22"/>
                <w:szCs w:val="22"/>
                <w:vertAlign w:val="subscript"/>
              </w:rPr>
              <w:t>t</w:t>
            </w:r>
            <w:r w:rsidRPr="00420B4F">
              <w:rPr>
                <w:color w:val="000000"/>
                <w:sz w:val="22"/>
                <w:szCs w:val="22"/>
              </w:rPr>
              <w:t>*ΔSMOOTHACT</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pPr>
            <w:r w:rsidRPr="00420B4F">
              <w:rPr>
                <w:sz w:val="22"/>
                <w:szCs w:val="22"/>
              </w:rPr>
              <w:t>-</w:t>
            </w:r>
          </w:p>
        </w:tc>
        <w:tc>
          <w:tcPr>
            <w:tcW w:w="840" w:type="dxa"/>
            <w:tcBorders>
              <w:top w:val="nil"/>
              <w:left w:val="nil"/>
              <w:bottom w:val="nil"/>
              <w:right w:val="nil"/>
            </w:tcBorders>
            <w:noWrap/>
            <w:vAlign w:val="bottom"/>
          </w:tcPr>
          <w:p w:rsidR="002304D5" w:rsidRDefault="002304D5" w:rsidP="009865C8"/>
        </w:tc>
        <w:tc>
          <w:tcPr>
            <w:tcW w:w="840" w:type="dxa"/>
            <w:tcBorders>
              <w:top w:val="nil"/>
              <w:left w:val="nil"/>
              <w:bottom w:val="nil"/>
              <w:right w:val="nil"/>
            </w:tcBorders>
            <w:noWrap/>
            <w:vAlign w:val="bottom"/>
          </w:tcPr>
          <w:p w:rsidR="002304D5" w:rsidRDefault="002304D5" w:rsidP="009865C8">
            <w:pPr>
              <w:jc w:val="right"/>
            </w:pPr>
          </w:p>
        </w:tc>
        <w:tc>
          <w:tcPr>
            <w:tcW w:w="840" w:type="dxa"/>
            <w:tcBorders>
              <w:top w:val="nil"/>
              <w:left w:val="nil"/>
              <w:bottom w:val="nil"/>
              <w:right w:val="nil"/>
            </w:tcBorders>
            <w:noWrap/>
            <w:vAlign w:val="bottom"/>
          </w:tcPr>
          <w:p w:rsidR="002304D5" w:rsidRDefault="002304D5" w:rsidP="009865C8">
            <w:pPr>
              <w:jc w:val="right"/>
            </w:pPr>
            <w:r>
              <w:rPr>
                <w:sz w:val="22"/>
                <w:szCs w:val="22"/>
              </w:rPr>
              <w:t>-1.720</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1560" w:type="dxa"/>
            <w:tcBorders>
              <w:top w:val="nil"/>
              <w:left w:val="nil"/>
              <w:bottom w:val="nil"/>
              <w:right w:val="nil"/>
            </w:tcBorders>
            <w:noWrap/>
            <w:vAlign w:val="bottom"/>
          </w:tcPr>
          <w:p w:rsidR="002304D5" w:rsidRDefault="002304D5" w:rsidP="009865C8">
            <w:pPr>
              <w:jc w:val="right"/>
            </w:pPr>
            <w:r>
              <w:rPr>
                <w:sz w:val="22"/>
                <w:szCs w:val="22"/>
              </w:rPr>
              <w:t>-0.205</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0.046</w:t>
            </w:r>
          </w:p>
        </w:tc>
        <w:tc>
          <w:tcPr>
            <w:tcW w:w="873" w:type="dxa"/>
            <w:tcBorders>
              <w:top w:val="nil"/>
              <w:left w:val="nil"/>
              <w:bottom w:val="nil"/>
              <w:right w:val="nil"/>
            </w:tcBorders>
            <w:vAlign w:val="bottom"/>
          </w:tcPr>
          <w:p w:rsidR="002304D5" w:rsidRDefault="002304D5" w:rsidP="009865C8"/>
        </w:tc>
        <w:tc>
          <w:tcPr>
            <w:tcW w:w="836" w:type="dxa"/>
            <w:tcBorders>
              <w:top w:val="nil"/>
              <w:left w:val="nil"/>
              <w:bottom w:val="nil"/>
              <w:right w:val="nil"/>
            </w:tcBorders>
            <w:vAlign w:val="bottom"/>
          </w:tcPr>
          <w:p w:rsidR="002304D5" w:rsidRDefault="002304D5" w:rsidP="009865C8">
            <w:pPr>
              <w:rPr>
                <w:rFonts w:ascii="Arial" w:hAnsi="Arial" w:cs="Arial"/>
                <w:sz w:val="20"/>
                <w:szCs w:val="20"/>
              </w:rPr>
            </w:pPr>
          </w:p>
        </w:tc>
        <w:tc>
          <w:tcPr>
            <w:tcW w:w="821" w:type="dxa"/>
            <w:tcBorders>
              <w:top w:val="nil"/>
              <w:left w:val="nil"/>
              <w:bottom w:val="nil"/>
              <w:right w:val="nil"/>
            </w:tcBorders>
            <w:vAlign w:val="bottom"/>
          </w:tcPr>
          <w:p w:rsidR="002304D5" w:rsidRDefault="002304D5" w:rsidP="009865C8">
            <w:pPr>
              <w:jc w:val="right"/>
            </w:pPr>
            <w:r>
              <w:rPr>
                <w:sz w:val="22"/>
                <w:szCs w:val="22"/>
              </w:rPr>
              <w:t>-1.716</w:t>
            </w:r>
          </w:p>
        </w:tc>
        <w:tc>
          <w:tcPr>
            <w:tcW w:w="836" w:type="dxa"/>
            <w:tcBorders>
              <w:top w:val="nil"/>
              <w:left w:val="nil"/>
              <w:bottom w:val="nil"/>
              <w:right w:val="nil"/>
            </w:tcBorders>
            <w:noWrap/>
            <w:vAlign w:val="bottom"/>
          </w:tcPr>
          <w:p w:rsidR="002304D5" w:rsidRDefault="002304D5" w:rsidP="009865C8">
            <w:pPr>
              <w:jc w:val="right"/>
            </w:pPr>
            <w:r>
              <w:rPr>
                <w:sz w:val="22"/>
                <w:szCs w:val="22"/>
              </w:rPr>
              <w:t>0.001</w:t>
            </w:r>
          </w:p>
        </w:tc>
      </w:tr>
      <w:tr w:rsidR="002304D5" w:rsidRPr="00420B4F" w:rsidTr="00DD61B2">
        <w:trPr>
          <w:trHeight w:val="280"/>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D_POS</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noWrap/>
            <w:vAlign w:val="bottom"/>
          </w:tcPr>
          <w:p w:rsidR="002304D5" w:rsidRDefault="002304D5" w:rsidP="009865C8">
            <w:pPr>
              <w:jc w:val="right"/>
            </w:pPr>
            <w:r>
              <w:rPr>
                <w:sz w:val="22"/>
                <w:szCs w:val="22"/>
              </w:rPr>
              <w:t>0.595</w:t>
            </w:r>
          </w:p>
        </w:tc>
        <w:tc>
          <w:tcPr>
            <w:tcW w:w="840" w:type="dxa"/>
            <w:tcBorders>
              <w:top w:val="nil"/>
              <w:left w:val="nil"/>
              <w:bottom w:val="nil"/>
              <w:right w:val="nil"/>
            </w:tcBorders>
            <w:noWrap/>
            <w:vAlign w:val="bottom"/>
          </w:tcPr>
          <w:p w:rsidR="002304D5" w:rsidRDefault="002304D5" w:rsidP="009865C8">
            <w:pPr>
              <w:jc w:val="right"/>
            </w:pPr>
            <w:r>
              <w:rPr>
                <w:sz w:val="22"/>
                <w:szCs w:val="22"/>
              </w:rPr>
              <w:t>&lt;.0001</w:t>
            </w:r>
          </w:p>
        </w:tc>
        <w:tc>
          <w:tcPr>
            <w:tcW w:w="840" w:type="dxa"/>
            <w:tcBorders>
              <w:top w:val="nil"/>
              <w:left w:val="nil"/>
              <w:bottom w:val="nil"/>
              <w:right w:val="nil"/>
            </w:tcBorders>
            <w:noWrap/>
            <w:vAlign w:val="bottom"/>
          </w:tcPr>
          <w:p w:rsidR="002304D5" w:rsidRDefault="002304D5" w:rsidP="009865C8">
            <w:pPr>
              <w:jc w:val="right"/>
            </w:pPr>
            <w:r>
              <w:rPr>
                <w:sz w:val="22"/>
                <w:szCs w:val="22"/>
              </w:rPr>
              <w:t>1.999</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1560" w:type="dxa"/>
            <w:tcBorders>
              <w:top w:val="nil"/>
              <w:left w:val="nil"/>
              <w:bottom w:val="nil"/>
              <w:right w:val="nil"/>
            </w:tcBorders>
            <w:noWrap/>
            <w:vAlign w:val="bottom"/>
          </w:tcPr>
          <w:p w:rsidR="002304D5" w:rsidRDefault="002304D5" w:rsidP="009865C8">
            <w:pPr>
              <w:jc w:val="right"/>
            </w:pPr>
            <w:r>
              <w:rPr>
                <w:sz w:val="22"/>
                <w:szCs w:val="22"/>
              </w:rPr>
              <w:t>0.489</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873" w:type="dxa"/>
            <w:tcBorders>
              <w:top w:val="nil"/>
              <w:left w:val="nil"/>
              <w:bottom w:val="nil"/>
              <w:right w:val="nil"/>
            </w:tcBorders>
            <w:vAlign w:val="bottom"/>
          </w:tcPr>
          <w:p w:rsidR="002304D5" w:rsidRDefault="002304D5" w:rsidP="009865C8">
            <w:pPr>
              <w:jc w:val="right"/>
            </w:pPr>
            <w:r>
              <w:rPr>
                <w:sz w:val="22"/>
                <w:szCs w:val="22"/>
              </w:rPr>
              <w:t>0.562</w:t>
            </w:r>
          </w:p>
        </w:tc>
        <w:tc>
          <w:tcPr>
            <w:tcW w:w="836" w:type="dxa"/>
            <w:tcBorders>
              <w:top w:val="nil"/>
              <w:left w:val="nil"/>
              <w:bottom w:val="nil"/>
              <w:right w:val="nil"/>
            </w:tcBorders>
            <w:vAlign w:val="bottom"/>
          </w:tcPr>
          <w:p w:rsidR="002304D5" w:rsidRDefault="002304D5" w:rsidP="009865C8">
            <w:pPr>
              <w:jc w:val="right"/>
            </w:pPr>
            <w:r>
              <w:rPr>
                <w:sz w:val="22"/>
                <w:szCs w:val="22"/>
              </w:rPr>
              <w:t>&lt;.0001</w:t>
            </w:r>
          </w:p>
        </w:tc>
        <w:tc>
          <w:tcPr>
            <w:tcW w:w="821" w:type="dxa"/>
            <w:tcBorders>
              <w:top w:val="nil"/>
              <w:left w:val="nil"/>
              <w:bottom w:val="nil"/>
              <w:right w:val="nil"/>
            </w:tcBorders>
            <w:vAlign w:val="bottom"/>
          </w:tcPr>
          <w:p w:rsidR="002304D5" w:rsidRDefault="002304D5" w:rsidP="009865C8">
            <w:pPr>
              <w:jc w:val="right"/>
            </w:pPr>
            <w:r>
              <w:rPr>
                <w:sz w:val="22"/>
                <w:szCs w:val="22"/>
              </w:rPr>
              <w:t>2.041</w:t>
            </w:r>
          </w:p>
        </w:tc>
        <w:tc>
          <w:tcPr>
            <w:tcW w:w="836" w:type="dxa"/>
            <w:tcBorders>
              <w:top w:val="nil"/>
              <w:left w:val="nil"/>
              <w:bottom w:val="nil"/>
              <w:right w:val="nil"/>
            </w:tcBorders>
            <w:noWrap/>
            <w:vAlign w:val="bottom"/>
          </w:tcPr>
          <w:p w:rsidR="002304D5" w:rsidRDefault="002304D5" w:rsidP="009865C8">
            <w:pPr>
              <w:jc w:val="right"/>
            </w:pPr>
            <w:r>
              <w:rPr>
                <w:sz w:val="22"/>
                <w:szCs w:val="22"/>
              </w:rPr>
              <w:t>&lt;.0001</w:t>
            </w:r>
          </w:p>
        </w:tc>
      </w:tr>
      <w:tr w:rsidR="002304D5" w:rsidRPr="00420B4F" w:rsidTr="00DD61B2">
        <w:trPr>
          <w:trHeight w:val="281"/>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ΔLEV</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noWrap/>
            <w:vAlign w:val="bottom"/>
          </w:tcPr>
          <w:p w:rsidR="002304D5" w:rsidRDefault="002304D5" w:rsidP="009865C8">
            <w:pPr>
              <w:jc w:val="right"/>
            </w:pPr>
            <w:r>
              <w:rPr>
                <w:sz w:val="22"/>
                <w:szCs w:val="22"/>
              </w:rPr>
              <w:t>-1.084</w:t>
            </w:r>
          </w:p>
        </w:tc>
        <w:tc>
          <w:tcPr>
            <w:tcW w:w="840" w:type="dxa"/>
            <w:tcBorders>
              <w:top w:val="nil"/>
              <w:left w:val="nil"/>
              <w:bottom w:val="nil"/>
              <w:right w:val="nil"/>
            </w:tcBorders>
            <w:noWrap/>
            <w:vAlign w:val="bottom"/>
          </w:tcPr>
          <w:p w:rsidR="002304D5" w:rsidRDefault="002304D5" w:rsidP="009865C8">
            <w:pPr>
              <w:jc w:val="right"/>
            </w:pPr>
            <w:r>
              <w:rPr>
                <w:sz w:val="22"/>
                <w:szCs w:val="22"/>
              </w:rPr>
              <w:t>&lt;.0001</w:t>
            </w:r>
          </w:p>
        </w:tc>
        <w:tc>
          <w:tcPr>
            <w:tcW w:w="840" w:type="dxa"/>
            <w:tcBorders>
              <w:top w:val="nil"/>
              <w:left w:val="nil"/>
              <w:bottom w:val="nil"/>
              <w:right w:val="nil"/>
            </w:tcBorders>
            <w:noWrap/>
            <w:vAlign w:val="bottom"/>
          </w:tcPr>
          <w:p w:rsidR="002304D5" w:rsidRDefault="002304D5" w:rsidP="009865C8">
            <w:pPr>
              <w:jc w:val="right"/>
            </w:pPr>
            <w:r>
              <w:rPr>
                <w:sz w:val="22"/>
                <w:szCs w:val="22"/>
              </w:rPr>
              <w:t>-1.084</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1560" w:type="dxa"/>
            <w:tcBorders>
              <w:top w:val="nil"/>
              <w:left w:val="nil"/>
              <w:bottom w:val="nil"/>
              <w:right w:val="nil"/>
            </w:tcBorders>
            <w:noWrap/>
            <w:vAlign w:val="bottom"/>
          </w:tcPr>
          <w:p w:rsidR="002304D5" w:rsidRDefault="002304D5" w:rsidP="009865C8">
            <w:pPr>
              <w:jc w:val="right"/>
            </w:pPr>
            <w:r>
              <w:rPr>
                <w:sz w:val="22"/>
                <w:szCs w:val="22"/>
              </w:rPr>
              <w:t>-1.243</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873" w:type="dxa"/>
            <w:tcBorders>
              <w:top w:val="nil"/>
              <w:left w:val="nil"/>
              <w:bottom w:val="nil"/>
              <w:right w:val="nil"/>
            </w:tcBorders>
            <w:vAlign w:val="bottom"/>
          </w:tcPr>
          <w:p w:rsidR="002304D5" w:rsidRDefault="002304D5" w:rsidP="009865C8">
            <w:pPr>
              <w:jc w:val="right"/>
            </w:pPr>
            <w:r>
              <w:rPr>
                <w:sz w:val="22"/>
                <w:szCs w:val="22"/>
              </w:rPr>
              <w:t>-1.175</w:t>
            </w:r>
          </w:p>
        </w:tc>
        <w:tc>
          <w:tcPr>
            <w:tcW w:w="836" w:type="dxa"/>
            <w:tcBorders>
              <w:top w:val="nil"/>
              <w:left w:val="nil"/>
              <w:bottom w:val="nil"/>
              <w:right w:val="nil"/>
            </w:tcBorders>
            <w:vAlign w:val="bottom"/>
          </w:tcPr>
          <w:p w:rsidR="002304D5" w:rsidRDefault="002304D5" w:rsidP="009865C8">
            <w:pPr>
              <w:jc w:val="right"/>
            </w:pPr>
            <w:r>
              <w:rPr>
                <w:sz w:val="22"/>
                <w:szCs w:val="22"/>
              </w:rPr>
              <w:t>&lt;.0001</w:t>
            </w:r>
          </w:p>
        </w:tc>
        <w:tc>
          <w:tcPr>
            <w:tcW w:w="821" w:type="dxa"/>
            <w:tcBorders>
              <w:top w:val="nil"/>
              <w:left w:val="nil"/>
              <w:bottom w:val="nil"/>
              <w:right w:val="nil"/>
            </w:tcBorders>
            <w:vAlign w:val="bottom"/>
          </w:tcPr>
          <w:p w:rsidR="002304D5" w:rsidRDefault="002304D5" w:rsidP="009865C8">
            <w:pPr>
              <w:jc w:val="right"/>
            </w:pPr>
            <w:r>
              <w:rPr>
                <w:sz w:val="22"/>
                <w:szCs w:val="22"/>
              </w:rPr>
              <w:t>-1.183</w:t>
            </w:r>
          </w:p>
        </w:tc>
        <w:tc>
          <w:tcPr>
            <w:tcW w:w="836" w:type="dxa"/>
            <w:tcBorders>
              <w:top w:val="nil"/>
              <w:left w:val="nil"/>
              <w:bottom w:val="nil"/>
              <w:right w:val="nil"/>
            </w:tcBorders>
            <w:vAlign w:val="bottom"/>
          </w:tcPr>
          <w:p w:rsidR="002304D5" w:rsidRDefault="002304D5" w:rsidP="009865C8">
            <w:pPr>
              <w:jc w:val="right"/>
            </w:pPr>
            <w:r>
              <w:rPr>
                <w:sz w:val="22"/>
                <w:szCs w:val="22"/>
              </w:rPr>
              <w:t>&lt;.0001</w:t>
            </w:r>
          </w:p>
        </w:tc>
      </w:tr>
      <w:tr w:rsidR="002304D5" w:rsidRPr="00420B4F" w:rsidTr="00DD61B2">
        <w:trPr>
          <w:trHeight w:val="280"/>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ΔSALES</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noWrap/>
            <w:vAlign w:val="bottom"/>
          </w:tcPr>
          <w:p w:rsidR="002304D5" w:rsidRDefault="002304D5" w:rsidP="009865C8">
            <w:pPr>
              <w:jc w:val="right"/>
            </w:pPr>
            <w:r>
              <w:rPr>
                <w:sz w:val="22"/>
                <w:szCs w:val="22"/>
              </w:rPr>
              <w:t>0.286</w:t>
            </w:r>
          </w:p>
        </w:tc>
        <w:tc>
          <w:tcPr>
            <w:tcW w:w="840" w:type="dxa"/>
            <w:tcBorders>
              <w:top w:val="nil"/>
              <w:left w:val="nil"/>
              <w:bottom w:val="nil"/>
              <w:right w:val="nil"/>
            </w:tcBorders>
            <w:noWrap/>
            <w:vAlign w:val="bottom"/>
          </w:tcPr>
          <w:p w:rsidR="002304D5" w:rsidRDefault="002304D5" w:rsidP="009865C8">
            <w:pPr>
              <w:jc w:val="right"/>
            </w:pPr>
            <w:r>
              <w:rPr>
                <w:sz w:val="22"/>
                <w:szCs w:val="22"/>
              </w:rPr>
              <w:t>0.000</w:t>
            </w:r>
          </w:p>
        </w:tc>
        <w:tc>
          <w:tcPr>
            <w:tcW w:w="840" w:type="dxa"/>
            <w:tcBorders>
              <w:top w:val="nil"/>
              <w:left w:val="nil"/>
              <w:bottom w:val="nil"/>
              <w:right w:val="nil"/>
            </w:tcBorders>
            <w:noWrap/>
            <w:vAlign w:val="bottom"/>
          </w:tcPr>
          <w:p w:rsidR="002304D5" w:rsidRDefault="002304D5" w:rsidP="009865C8">
            <w:pPr>
              <w:jc w:val="right"/>
            </w:pPr>
            <w:r>
              <w:rPr>
                <w:sz w:val="22"/>
                <w:szCs w:val="22"/>
              </w:rPr>
              <w:t>0.285</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0.000</w:t>
            </w:r>
          </w:p>
        </w:tc>
        <w:tc>
          <w:tcPr>
            <w:tcW w:w="1560" w:type="dxa"/>
            <w:tcBorders>
              <w:top w:val="nil"/>
              <w:left w:val="nil"/>
              <w:bottom w:val="nil"/>
              <w:right w:val="nil"/>
            </w:tcBorders>
            <w:noWrap/>
            <w:vAlign w:val="bottom"/>
          </w:tcPr>
          <w:p w:rsidR="002304D5" w:rsidRDefault="002304D5" w:rsidP="009865C8">
            <w:pPr>
              <w:jc w:val="right"/>
            </w:pPr>
            <w:r>
              <w:rPr>
                <w:sz w:val="22"/>
                <w:szCs w:val="22"/>
              </w:rPr>
              <w:t>0.219</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0.027</w:t>
            </w:r>
          </w:p>
        </w:tc>
        <w:tc>
          <w:tcPr>
            <w:tcW w:w="873" w:type="dxa"/>
            <w:tcBorders>
              <w:top w:val="nil"/>
              <w:left w:val="nil"/>
              <w:bottom w:val="nil"/>
              <w:right w:val="nil"/>
            </w:tcBorders>
            <w:vAlign w:val="bottom"/>
          </w:tcPr>
          <w:p w:rsidR="002304D5" w:rsidRDefault="002304D5" w:rsidP="009865C8">
            <w:pPr>
              <w:jc w:val="right"/>
            </w:pPr>
            <w:r>
              <w:rPr>
                <w:sz w:val="22"/>
                <w:szCs w:val="22"/>
              </w:rPr>
              <w:t>0.238</w:t>
            </w:r>
          </w:p>
        </w:tc>
        <w:tc>
          <w:tcPr>
            <w:tcW w:w="836" w:type="dxa"/>
            <w:tcBorders>
              <w:top w:val="nil"/>
              <w:left w:val="nil"/>
              <w:bottom w:val="nil"/>
              <w:right w:val="nil"/>
            </w:tcBorders>
            <w:vAlign w:val="bottom"/>
          </w:tcPr>
          <w:p w:rsidR="002304D5" w:rsidRDefault="002304D5" w:rsidP="009865C8">
            <w:pPr>
              <w:jc w:val="right"/>
            </w:pPr>
            <w:r>
              <w:rPr>
                <w:sz w:val="22"/>
                <w:szCs w:val="22"/>
              </w:rPr>
              <w:t>0.004</w:t>
            </w:r>
          </w:p>
        </w:tc>
        <w:tc>
          <w:tcPr>
            <w:tcW w:w="821" w:type="dxa"/>
            <w:tcBorders>
              <w:top w:val="nil"/>
              <w:left w:val="nil"/>
              <w:bottom w:val="nil"/>
              <w:right w:val="nil"/>
            </w:tcBorders>
            <w:vAlign w:val="bottom"/>
          </w:tcPr>
          <w:p w:rsidR="002304D5" w:rsidRDefault="002304D5" w:rsidP="009865C8">
            <w:pPr>
              <w:jc w:val="right"/>
            </w:pPr>
            <w:r>
              <w:rPr>
                <w:sz w:val="22"/>
                <w:szCs w:val="22"/>
              </w:rPr>
              <w:t>0.239</w:t>
            </w:r>
          </w:p>
        </w:tc>
        <w:tc>
          <w:tcPr>
            <w:tcW w:w="836" w:type="dxa"/>
            <w:tcBorders>
              <w:top w:val="nil"/>
              <w:left w:val="nil"/>
              <w:bottom w:val="nil"/>
              <w:right w:val="nil"/>
            </w:tcBorders>
            <w:vAlign w:val="bottom"/>
          </w:tcPr>
          <w:p w:rsidR="002304D5" w:rsidRDefault="002304D5" w:rsidP="009865C8">
            <w:pPr>
              <w:jc w:val="right"/>
            </w:pPr>
            <w:r>
              <w:rPr>
                <w:sz w:val="22"/>
                <w:szCs w:val="22"/>
              </w:rPr>
              <w:t>0.004</w:t>
            </w:r>
          </w:p>
        </w:tc>
      </w:tr>
      <w:tr w:rsidR="002304D5" w:rsidRPr="00420B4F" w:rsidTr="00DD61B2">
        <w:trPr>
          <w:trHeight w:val="281"/>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ΔFCF</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noWrap/>
            <w:vAlign w:val="bottom"/>
          </w:tcPr>
          <w:p w:rsidR="002304D5" w:rsidRDefault="002304D5" w:rsidP="009865C8">
            <w:pPr>
              <w:jc w:val="right"/>
            </w:pPr>
            <w:r>
              <w:rPr>
                <w:sz w:val="22"/>
                <w:szCs w:val="22"/>
              </w:rPr>
              <w:t>0.387</w:t>
            </w:r>
          </w:p>
        </w:tc>
        <w:tc>
          <w:tcPr>
            <w:tcW w:w="840" w:type="dxa"/>
            <w:tcBorders>
              <w:top w:val="nil"/>
              <w:left w:val="nil"/>
              <w:bottom w:val="nil"/>
              <w:right w:val="nil"/>
            </w:tcBorders>
            <w:noWrap/>
            <w:vAlign w:val="bottom"/>
          </w:tcPr>
          <w:p w:rsidR="002304D5" w:rsidRDefault="002304D5" w:rsidP="009865C8">
            <w:pPr>
              <w:jc w:val="right"/>
            </w:pPr>
            <w:r>
              <w:rPr>
                <w:sz w:val="22"/>
                <w:szCs w:val="22"/>
              </w:rPr>
              <w:t>0.094</w:t>
            </w:r>
          </w:p>
        </w:tc>
        <w:tc>
          <w:tcPr>
            <w:tcW w:w="840" w:type="dxa"/>
            <w:tcBorders>
              <w:top w:val="nil"/>
              <w:left w:val="nil"/>
              <w:bottom w:val="nil"/>
              <w:right w:val="nil"/>
            </w:tcBorders>
            <w:noWrap/>
            <w:vAlign w:val="bottom"/>
          </w:tcPr>
          <w:p w:rsidR="002304D5" w:rsidRDefault="002304D5" w:rsidP="009865C8">
            <w:pPr>
              <w:jc w:val="right"/>
            </w:pPr>
            <w:r>
              <w:rPr>
                <w:sz w:val="22"/>
                <w:szCs w:val="22"/>
              </w:rPr>
              <w:t>0.355</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0.124</w:t>
            </w:r>
          </w:p>
        </w:tc>
        <w:tc>
          <w:tcPr>
            <w:tcW w:w="1560" w:type="dxa"/>
            <w:tcBorders>
              <w:top w:val="nil"/>
              <w:left w:val="nil"/>
              <w:bottom w:val="nil"/>
              <w:right w:val="nil"/>
            </w:tcBorders>
            <w:noWrap/>
            <w:vAlign w:val="bottom"/>
          </w:tcPr>
          <w:p w:rsidR="002304D5" w:rsidRDefault="002304D5" w:rsidP="009865C8">
            <w:pPr>
              <w:jc w:val="right"/>
            </w:pPr>
            <w:r>
              <w:rPr>
                <w:sz w:val="22"/>
                <w:szCs w:val="22"/>
              </w:rPr>
              <w:t>0.023</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0.937</w:t>
            </w:r>
          </w:p>
        </w:tc>
        <w:tc>
          <w:tcPr>
            <w:tcW w:w="873" w:type="dxa"/>
            <w:tcBorders>
              <w:top w:val="nil"/>
              <w:left w:val="nil"/>
              <w:bottom w:val="nil"/>
              <w:right w:val="nil"/>
            </w:tcBorders>
            <w:vAlign w:val="bottom"/>
          </w:tcPr>
          <w:p w:rsidR="002304D5" w:rsidRDefault="002304D5" w:rsidP="009865C8">
            <w:pPr>
              <w:jc w:val="right"/>
            </w:pPr>
            <w:r>
              <w:rPr>
                <w:sz w:val="22"/>
                <w:szCs w:val="22"/>
              </w:rPr>
              <w:t>0.291</w:t>
            </w:r>
          </w:p>
        </w:tc>
        <w:tc>
          <w:tcPr>
            <w:tcW w:w="836" w:type="dxa"/>
            <w:tcBorders>
              <w:top w:val="nil"/>
              <w:left w:val="nil"/>
              <w:bottom w:val="nil"/>
              <w:right w:val="nil"/>
            </w:tcBorders>
            <w:vAlign w:val="bottom"/>
          </w:tcPr>
          <w:p w:rsidR="002304D5" w:rsidRDefault="002304D5" w:rsidP="009865C8">
            <w:pPr>
              <w:jc w:val="right"/>
            </w:pPr>
            <w:r>
              <w:rPr>
                <w:sz w:val="22"/>
                <w:szCs w:val="22"/>
              </w:rPr>
              <w:t>0.239</w:t>
            </w:r>
          </w:p>
        </w:tc>
        <w:tc>
          <w:tcPr>
            <w:tcW w:w="821" w:type="dxa"/>
            <w:tcBorders>
              <w:top w:val="nil"/>
              <w:left w:val="nil"/>
              <w:bottom w:val="nil"/>
              <w:right w:val="nil"/>
            </w:tcBorders>
            <w:vAlign w:val="bottom"/>
          </w:tcPr>
          <w:p w:rsidR="002304D5" w:rsidRDefault="002304D5" w:rsidP="009865C8">
            <w:pPr>
              <w:jc w:val="right"/>
            </w:pPr>
            <w:r>
              <w:rPr>
                <w:sz w:val="22"/>
                <w:szCs w:val="22"/>
              </w:rPr>
              <w:t>0.279</w:t>
            </w:r>
          </w:p>
        </w:tc>
        <w:tc>
          <w:tcPr>
            <w:tcW w:w="836" w:type="dxa"/>
            <w:tcBorders>
              <w:top w:val="nil"/>
              <w:left w:val="nil"/>
              <w:bottom w:val="nil"/>
              <w:right w:val="nil"/>
            </w:tcBorders>
            <w:vAlign w:val="bottom"/>
          </w:tcPr>
          <w:p w:rsidR="002304D5" w:rsidRDefault="002304D5" w:rsidP="009865C8">
            <w:pPr>
              <w:jc w:val="right"/>
            </w:pPr>
            <w:r>
              <w:rPr>
                <w:sz w:val="22"/>
                <w:szCs w:val="22"/>
              </w:rPr>
              <w:t>0.239</w:t>
            </w:r>
          </w:p>
        </w:tc>
      </w:tr>
      <w:tr w:rsidR="002304D5" w:rsidRPr="00420B4F" w:rsidTr="00DD61B2">
        <w:trPr>
          <w:trHeight w:val="280"/>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ΔPPE</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noWrap/>
            <w:vAlign w:val="bottom"/>
          </w:tcPr>
          <w:p w:rsidR="002304D5" w:rsidRDefault="002304D5" w:rsidP="009865C8">
            <w:pPr>
              <w:jc w:val="right"/>
            </w:pPr>
            <w:r>
              <w:rPr>
                <w:sz w:val="22"/>
                <w:szCs w:val="22"/>
              </w:rPr>
              <w:t>0.105</w:t>
            </w:r>
          </w:p>
        </w:tc>
        <w:tc>
          <w:tcPr>
            <w:tcW w:w="840" w:type="dxa"/>
            <w:tcBorders>
              <w:top w:val="nil"/>
              <w:left w:val="nil"/>
              <w:bottom w:val="nil"/>
              <w:right w:val="nil"/>
            </w:tcBorders>
            <w:noWrap/>
            <w:vAlign w:val="bottom"/>
          </w:tcPr>
          <w:p w:rsidR="002304D5" w:rsidRDefault="002304D5" w:rsidP="009865C8">
            <w:pPr>
              <w:jc w:val="right"/>
            </w:pPr>
            <w:r>
              <w:rPr>
                <w:sz w:val="22"/>
                <w:szCs w:val="22"/>
              </w:rPr>
              <w:t>0.232</w:t>
            </w:r>
          </w:p>
        </w:tc>
        <w:tc>
          <w:tcPr>
            <w:tcW w:w="840" w:type="dxa"/>
            <w:tcBorders>
              <w:top w:val="nil"/>
              <w:left w:val="nil"/>
              <w:bottom w:val="nil"/>
              <w:right w:val="nil"/>
            </w:tcBorders>
            <w:noWrap/>
            <w:vAlign w:val="bottom"/>
          </w:tcPr>
          <w:p w:rsidR="002304D5" w:rsidRDefault="002304D5" w:rsidP="009865C8">
            <w:pPr>
              <w:jc w:val="right"/>
            </w:pPr>
            <w:r>
              <w:rPr>
                <w:sz w:val="22"/>
                <w:szCs w:val="22"/>
              </w:rPr>
              <w:t>0.099</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0.260</w:t>
            </w:r>
          </w:p>
        </w:tc>
        <w:tc>
          <w:tcPr>
            <w:tcW w:w="1560" w:type="dxa"/>
            <w:tcBorders>
              <w:top w:val="nil"/>
              <w:left w:val="nil"/>
              <w:bottom w:val="nil"/>
              <w:right w:val="nil"/>
            </w:tcBorders>
            <w:noWrap/>
            <w:vAlign w:val="bottom"/>
          </w:tcPr>
          <w:p w:rsidR="002304D5" w:rsidRDefault="002304D5" w:rsidP="009865C8">
            <w:pPr>
              <w:jc w:val="right"/>
            </w:pPr>
            <w:r>
              <w:rPr>
                <w:sz w:val="22"/>
                <w:szCs w:val="22"/>
              </w:rPr>
              <w:t>0.207</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0.072</w:t>
            </w:r>
          </w:p>
        </w:tc>
        <w:tc>
          <w:tcPr>
            <w:tcW w:w="873" w:type="dxa"/>
            <w:tcBorders>
              <w:top w:val="nil"/>
              <w:left w:val="nil"/>
              <w:bottom w:val="nil"/>
              <w:right w:val="nil"/>
            </w:tcBorders>
            <w:vAlign w:val="bottom"/>
          </w:tcPr>
          <w:p w:rsidR="002304D5" w:rsidRDefault="002304D5" w:rsidP="009865C8">
            <w:pPr>
              <w:jc w:val="right"/>
            </w:pPr>
            <w:r>
              <w:rPr>
                <w:sz w:val="22"/>
                <w:szCs w:val="22"/>
              </w:rPr>
              <w:t>0.211</w:t>
            </w:r>
          </w:p>
        </w:tc>
        <w:tc>
          <w:tcPr>
            <w:tcW w:w="836" w:type="dxa"/>
            <w:tcBorders>
              <w:top w:val="nil"/>
              <w:left w:val="nil"/>
              <w:bottom w:val="nil"/>
              <w:right w:val="nil"/>
            </w:tcBorders>
            <w:vAlign w:val="bottom"/>
          </w:tcPr>
          <w:p w:rsidR="002304D5" w:rsidRDefault="002304D5" w:rsidP="009865C8">
            <w:pPr>
              <w:jc w:val="right"/>
            </w:pPr>
            <w:r>
              <w:rPr>
                <w:sz w:val="22"/>
                <w:szCs w:val="22"/>
              </w:rPr>
              <w:t>0.024</w:t>
            </w:r>
          </w:p>
        </w:tc>
        <w:tc>
          <w:tcPr>
            <w:tcW w:w="821" w:type="dxa"/>
            <w:tcBorders>
              <w:top w:val="nil"/>
              <w:left w:val="nil"/>
              <w:bottom w:val="nil"/>
              <w:right w:val="nil"/>
            </w:tcBorders>
            <w:vAlign w:val="bottom"/>
          </w:tcPr>
          <w:p w:rsidR="002304D5" w:rsidRDefault="002304D5" w:rsidP="009865C8">
            <w:pPr>
              <w:jc w:val="right"/>
            </w:pPr>
            <w:r>
              <w:rPr>
                <w:sz w:val="22"/>
                <w:szCs w:val="22"/>
              </w:rPr>
              <w:t>0.211</w:t>
            </w:r>
          </w:p>
        </w:tc>
        <w:tc>
          <w:tcPr>
            <w:tcW w:w="836" w:type="dxa"/>
            <w:tcBorders>
              <w:top w:val="nil"/>
              <w:left w:val="nil"/>
              <w:bottom w:val="nil"/>
              <w:right w:val="nil"/>
            </w:tcBorders>
            <w:vAlign w:val="bottom"/>
          </w:tcPr>
          <w:p w:rsidR="002304D5" w:rsidRDefault="002304D5" w:rsidP="009865C8">
            <w:pPr>
              <w:jc w:val="right"/>
            </w:pPr>
            <w:r>
              <w:rPr>
                <w:sz w:val="22"/>
                <w:szCs w:val="22"/>
              </w:rPr>
              <w:t>0.024</w:t>
            </w:r>
          </w:p>
        </w:tc>
      </w:tr>
      <w:tr w:rsidR="002304D5" w:rsidRPr="00420B4F" w:rsidTr="00DD61B2">
        <w:trPr>
          <w:trHeight w:val="281"/>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ΔSIZE</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noWrap/>
            <w:vAlign w:val="bottom"/>
          </w:tcPr>
          <w:p w:rsidR="002304D5" w:rsidRDefault="002304D5" w:rsidP="009865C8">
            <w:pPr>
              <w:jc w:val="right"/>
            </w:pPr>
            <w:r>
              <w:rPr>
                <w:sz w:val="22"/>
                <w:szCs w:val="22"/>
              </w:rPr>
              <w:t>0.679</w:t>
            </w:r>
          </w:p>
        </w:tc>
        <w:tc>
          <w:tcPr>
            <w:tcW w:w="840" w:type="dxa"/>
            <w:tcBorders>
              <w:top w:val="nil"/>
              <w:left w:val="nil"/>
              <w:bottom w:val="nil"/>
              <w:right w:val="nil"/>
            </w:tcBorders>
            <w:noWrap/>
            <w:vAlign w:val="bottom"/>
          </w:tcPr>
          <w:p w:rsidR="002304D5" w:rsidRDefault="002304D5" w:rsidP="009865C8">
            <w:pPr>
              <w:jc w:val="right"/>
            </w:pPr>
            <w:r>
              <w:rPr>
                <w:sz w:val="22"/>
                <w:szCs w:val="22"/>
              </w:rPr>
              <w:t>&lt;.0001</w:t>
            </w:r>
          </w:p>
        </w:tc>
        <w:tc>
          <w:tcPr>
            <w:tcW w:w="840" w:type="dxa"/>
            <w:tcBorders>
              <w:top w:val="nil"/>
              <w:left w:val="nil"/>
              <w:bottom w:val="nil"/>
              <w:right w:val="nil"/>
            </w:tcBorders>
            <w:noWrap/>
            <w:vAlign w:val="bottom"/>
          </w:tcPr>
          <w:p w:rsidR="002304D5" w:rsidRDefault="002304D5" w:rsidP="009865C8">
            <w:pPr>
              <w:jc w:val="right"/>
            </w:pPr>
            <w:r>
              <w:rPr>
                <w:sz w:val="22"/>
                <w:szCs w:val="22"/>
              </w:rPr>
              <w:t>0.686</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1560" w:type="dxa"/>
            <w:tcBorders>
              <w:top w:val="nil"/>
              <w:left w:val="nil"/>
              <w:bottom w:val="nil"/>
              <w:right w:val="nil"/>
            </w:tcBorders>
            <w:noWrap/>
            <w:vAlign w:val="bottom"/>
          </w:tcPr>
          <w:p w:rsidR="002304D5" w:rsidRDefault="002304D5" w:rsidP="009865C8">
            <w:pPr>
              <w:jc w:val="right"/>
            </w:pPr>
            <w:r>
              <w:rPr>
                <w:sz w:val="22"/>
                <w:szCs w:val="22"/>
              </w:rPr>
              <w:t>0.760</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&lt;.0001</w:t>
            </w:r>
          </w:p>
        </w:tc>
        <w:tc>
          <w:tcPr>
            <w:tcW w:w="873" w:type="dxa"/>
            <w:tcBorders>
              <w:top w:val="nil"/>
              <w:left w:val="nil"/>
              <w:bottom w:val="nil"/>
              <w:right w:val="nil"/>
            </w:tcBorders>
            <w:vAlign w:val="bottom"/>
          </w:tcPr>
          <w:p w:rsidR="002304D5" w:rsidRDefault="002304D5" w:rsidP="009865C8">
            <w:pPr>
              <w:jc w:val="right"/>
            </w:pPr>
            <w:r>
              <w:rPr>
                <w:sz w:val="22"/>
                <w:szCs w:val="22"/>
              </w:rPr>
              <w:t>0.671</w:t>
            </w:r>
          </w:p>
        </w:tc>
        <w:tc>
          <w:tcPr>
            <w:tcW w:w="836" w:type="dxa"/>
            <w:tcBorders>
              <w:top w:val="nil"/>
              <w:left w:val="nil"/>
              <w:bottom w:val="nil"/>
              <w:right w:val="nil"/>
            </w:tcBorders>
            <w:vAlign w:val="bottom"/>
          </w:tcPr>
          <w:p w:rsidR="002304D5" w:rsidRDefault="002304D5" w:rsidP="009865C8">
            <w:pPr>
              <w:jc w:val="right"/>
            </w:pPr>
            <w:r>
              <w:rPr>
                <w:sz w:val="22"/>
                <w:szCs w:val="22"/>
              </w:rPr>
              <w:t>&lt;.0001</w:t>
            </w:r>
          </w:p>
        </w:tc>
        <w:tc>
          <w:tcPr>
            <w:tcW w:w="821" w:type="dxa"/>
            <w:tcBorders>
              <w:top w:val="nil"/>
              <w:left w:val="nil"/>
              <w:bottom w:val="nil"/>
              <w:right w:val="nil"/>
            </w:tcBorders>
            <w:vAlign w:val="bottom"/>
          </w:tcPr>
          <w:p w:rsidR="002304D5" w:rsidRDefault="002304D5" w:rsidP="009865C8">
            <w:pPr>
              <w:jc w:val="right"/>
            </w:pPr>
            <w:r>
              <w:rPr>
                <w:sz w:val="22"/>
                <w:szCs w:val="22"/>
              </w:rPr>
              <w:t>0.674</w:t>
            </w:r>
          </w:p>
        </w:tc>
        <w:tc>
          <w:tcPr>
            <w:tcW w:w="836" w:type="dxa"/>
            <w:tcBorders>
              <w:top w:val="nil"/>
              <w:left w:val="nil"/>
              <w:bottom w:val="nil"/>
              <w:right w:val="nil"/>
            </w:tcBorders>
            <w:vAlign w:val="bottom"/>
          </w:tcPr>
          <w:p w:rsidR="002304D5" w:rsidRDefault="002304D5" w:rsidP="009865C8">
            <w:pPr>
              <w:jc w:val="right"/>
            </w:pPr>
            <w:r>
              <w:rPr>
                <w:sz w:val="22"/>
                <w:szCs w:val="22"/>
              </w:rPr>
              <w:t>&lt;.0001</w:t>
            </w:r>
          </w:p>
        </w:tc>
      </w:tr>
      <w:tr w:rsidR="002304D5" w:rsidRPr="00420B4F" w:rsidTr="00DD61B2">
        <w:trPr>
          <w:trHeight w:val="280"/>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ΔINT_COV</w:t>
            </w:r>
            <w:r w:rsidRPr="00420B4F">
              <w:rPr>
                <w:sz w:val="22"/>
                <w:szCs w:val="22"/>
                <w:vertAlign w:val="subscript"/>
              </w:rPr>
              <w:t>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noWrap/>
            <w:vAlign w:val="bottom"/>
          </w:tcPr>
          <w:p w:rsidR="002304D5" w:rsidRDefault="002304D5" w:rsidP="009865C8">
            <w:pPr>
              <w:jc w:val="right"/>
            </w:pPr>
            <w:r>
              <w:rPr>
                <w:sz w:val="22"/>
                <w:szCs w:val="22"/>
              </w:rPr>
              <w:t>0.000</w:t>
            </w:r>
          </w:p>
        </w:tc>
        <w:tc>
          <w:tcPr>
            <w:tcW w:w="840" w:type="dxa"/>
            <w:tcBorders>
              <w:top w:val="nil"/>
              <w:left w:val="nil"/>
              <w:bottom w:val="nil"/>
              <w:right w:val="nil"/>
            </w:tcBorders>
            <w:noWrap/>
            <w:vAlign w:val="bottom"/>
          </w:tcPr>
          <w:p w:rsidR="002304D5" w:rsidRDefault="002304D5" w:rsidP="009865C8">
            <w:pPr>
              <w:jc w:val="right"/>
            </w:pPr>
            <w:r>
              <w:rPr>
                <w:sz w:val="22"/>
                <w:szCs w:val="22"/>
              </w:rPr>
              <w:t>0.603</w:t>
            </w:r>
          </w:p>
        </w:tc>
        <w:tc>
          <w:tcPr>
            <w:tcW w:w="840" w:type="dxa"/>
            <w:tcBorders>
              <w:top w:val="nil"/>
              <w:left w:val="nil"/>
              <w:bottom w:val="nil"/>
              <w:right w:val="nil"/>
            </w:tcBorders>
            <w:noWrap/>
            <w:vAlign w:val="bottom"/>
          </w:tcPr>
          <w:p w:rsidR="002304D5" w:rsidRDefault="002304D5" w:rsidP="009865C8">
            <w:pPr>
              <w:jc w:val="right"/>
            </w:pPr>
            <w:r>
              <w:rPr>
                <w:sz w:val="22"/>
                <w:szCs w:val="22"/>
              </w:rPr>
              <w:t>0.000</w:t>
            </w:r>
          </w:p>
        </w:tc>
        <w:tc>
          <w:tcPr>
            <w:tcW w:w="840" w:type="dxa"/>
            <w:tcBorders>
              <w:top w:val="nil"/>
              <w:left w:val="nil"/>
              <w:bottom w:val="nil"/>
              <w:right w:val="single" w:sz="4" w:space="0" w:color="auto"/>
            </w:tcBorders>
            <w:noWrap/>
            <w:vAlign w:val="bottom"/>
          </w:tcPr>
          <w:p w:rsidR="002304D5" w:rsidRDefault="002304D5" w:rsidP="009865C8">
            <w:pPr>
              <w:jc w:val="right"/>
            </w:pPr>
            <w:r>
              <w:rPr>
                <w:sz w:val="22"/>
                <w:szCs w:val="22"/>
              </w:rPr>
              <w:t>0.602</w:t>
            </w:r>
          </w:p>
        </w:tc>
        <w:tc>
          <w:tcPr>
            <w:tcW w:w="1560" w:type="dxa"/>
            <w:tcBorders>
              <w:top w:val="nil"/>
              <w:left w:val="nil"/>
              <w:bottom w:val="nil"/>
              <w:right w:val="nil"/>
            </w:tcBorders>
            <w:noWrap/>
            <w:vAlign w:val="bottom"/>
          </w:tcPr>
          <w:p w:rsidR="002304D5" w:rsidRDefault="002304D5" w:rsidP="009865C8">
            <w:pPr>
              <w:jc w:val="right"/>
            </w:pPr>
            <w:r>
              <w:rPr>
                <w:sz w:val="22"/>
                <w:szCs w:val="22"/>
              </w:rPr>
              <w:t>0.000</w:t>
            </w:r>
          </w:p>
        </w:tc>
        <w:tc>
          <w:tcPr>
            <w:tcW w:w="1560" w:type="dxa"/>
            <w:tcBorders>
              <w:top w:val="nil"/>
              <w:left w:val="nil"/>
              <w:bottom w:val="nil"/>
              <w:right w:val="single" w:sz="4" w:space="0" w:color="auto"/>
            </w:tcBorders>
            <w:noWrap/>
            <w:vAlign w:val="bottom"/>
          </w:tcPr>
          <w:p w:rsidR="002304D5" w:rsidRDefault="002304D5" w:rsidP="009865C8">
            <w:pPr>
              <w:jc w:val="right"/>
            </w:pPr>
            <w:r>
              <w:rPr>
                <w:sz w:val="22"/>
                <w:szCs w:val="22"/>
              </w:rPr>
              <w:t>0.474</w:t>
            </w:r>
          </w:p>
        </w:tc>
        <w:tc>
          <w:tcPr>
            <w:tcW w:w="873" w:type="dxa"/>
            <w:tcBorders>
              <w:top w:val="nil"/>
              <w:left w:val="nil"/>
              <w:bottom w:val="nil"/>
              <w:right w:val="nil"/>
            </w:tcBorders>
            <w:vAlign w:val="bottom"/>
          </w:tcPr>
          <w:p w:rsidR="002304D5" w:rsidRDefault="002304D5" w:rsidP="009865C8">
            <w:pPr>
              <w:jc w:val="right"/>
            </w:pPr>
            <w:r>
              <w:rPr>
                <w:sz w:val="22"/>
                <w:szCs w:val="22"/>
              </w:rPr>
              <w:t>0.000</w:t>
            </w:r>
          </w:p>
        </w:tc>
        <w:tc>
          <w:tcPr>
            <w:tcW w:w="836" w:type="dxa"/>
            <w:tcBorders>
              <w:top w:val="nil"/>
              <w:left w:val="nil"/>
              <w:bottom w:val="nil"/>
              <w:right w:val="nil"/>
            </w:tcBorders>
            <w:vAlign w:val="bottom"/>
          </w:tcPr>
          <w:p w:rsidR="002304D5" w:rsidRDefault="002304D5" w:rsidP="009865C8">
            <w:pPr>
              <w:jc w:val="right"/>
            </w:pPr>
            <w:r>
              <w:rPr>
                <w:sz w:val="22"/>
                <w:szCs w:val="22"/>
              </w:rPr>
              <w:t>0.689</w:t>
            </w:r>
          </w:p>
        </w:tc>
        <w:tc>
          <w:tcPr>
            <w:tcW w:w="821" w:type="dxa"/>
            <w:tcBorders>
              <w:top w:val="nil"/>
              <w:left w:val="nil"/>
              <w:bottom w:val="nil"/>
              <w:right w:val="nil"/>
            </w:tcBorders>
            <w:vAlign w:val="bottom"/>
          </w:tcPr>
          <w:p w:rsidR="002304D5" w:rsidRDefault="002304D5" w:rsidP="009865C8">
            <w:pPr>
              <w:jc w:val="right"/>
            </w:pPr>
            <w:r>
              <w:rPr>
                <w:sz w:val="22"/>
                <w:szCs w:val="22"/>
              </w:rPr>
              <w:t>0.000</w:t>
            </w:r>
          </w:p>
        </w:tc>
        <w:tc>
          <w:tcPr>
            <w:tcW w:w="836" w:type="dxa"/>
            <w:tcBorders>
              <w:top w:val="nil"/>
              <w:left w:val="nil"/>
              <w:bottom w:val="nil"/>
              <w:right w:val="nil"/>
            </w:tcBorders>
            <w:vAlign w:val="bottom"/>
          </w:tcPr>
          <w:p w:rsidR="002304D5" w:rsidRDefault="002304D5" w:rsidP="009865C8">
            <w:pPr>
              <w:jc w:val="right"/>
            </w:pPr>
            <w:r>
              <w:rPr>
                <w:sz w:val="22"/>
                <w:szCs w:val="22"/>
              </w:rPr>
              <w:t>0.689</w:t>
            </w:r>
          </w:p>
        </w:tc>
      </w:tr>
      <w:tr w:rsidR="002304D5" w:rsidRPr="00420B4F" w:rsidTr="00DD61B2">
        <w:trPr>
          <w:trHeight w:val="281"/>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Year Effect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840" w:type="dxa"/>
            <w:tcBorders>
              <w:top w:val="nil"/>
              <w:left w:val="nil"/>
              <w:bottom w:val="nil"/>
              <w:right w:val="nil"/>
            </w:tcBorders>
            <w:vAlign w:val="bottom"/>
          </w:tcPr>
          <w:p w:rsidR="002304D5" w:rsidRPr="00C0616C" w:rsidRDefault="002304D5" w:rsidP="009865C8">
            <w:pPr>
              <w:jc w:val="right"/>
              <w:rPr>
                <w:color w:val="000000"/>
              </w:rPr>
            </w:pPr>
          </w:p>
        </w:tc>
        <w:tc>
          <w:tcPr>
            <w:tcW w:w="840"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840" w:type="dxa"/>
            <w:tcBorders>
              <w:top w:val="nil"/>
              <w:left w:val="nil"/>
              <w:bottom w:val="nil"/>
              <w:right w:val="single" w:sz="4" w:space="0" w:color="auto"/>
            </w:tcBorders>
            <w:noWrap/>
            <w:vAlign w:val="bottom"/>
          </w:tcPr>
          <w:p w:rsidR="002304D5" w:rsidRPr="00C0616C" w:rsidRDefault="002304D5" w:rsidP="009865C8">
            <w:pPr>
              <w:jc w:val="right"/>
            </w:pPr>
            <w:r w:rsidRPr="00C0616C">
              <w:rPr>
                <w:sz w:val="22"/>
                <w:szCs w:val="22"/>
              </w:rPr>
              <w:t> </w:t>
            </w:r>
          </w:p>
        </w:tc>
        <w:tc>
          <w:tcPr>
            <w:tcW w:w="1560"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1560" w:type="dxa"/>
            <w:tcBorders>
              <w:top w:val="nil"/>
              <w:left w:val="nil"/>
              <w:bottom w:val="nil"/>
              <w:right w:val="single" w:sz="4" w:space="0" w:color="auto"/>
            </w:tcBorders>
            <w:vAlign w:val="bottom"/>
          </w:tcPr>
          <w:p w:rsidR="002304D5" w:rsidRPr="00C0616C" w:rsidRDefault="002304D5" w:rsidP="009865C8">
            <w:pPr>
              <w:jc w:val="right"/>
              <w:rPr>
                <w:color w:val="000000"/>
              </w:rPr>
            </w:pPr>
            <w:r w:rsidRPr="00C0616C">
              <w:rPr>
                <w:color w:val="000000"/>
                <w:sz w:val="22"/>
                <w:szCs w:val="22"/>
              </w:rPr>
              <w:t> </w:t>
            </w:r>
          </w:p>
        </w:tc>
        <w:tc>
          <w:tcPr>
            <w:tcW w:w="873"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836" w:type="dxa"/>
            <w:tcBorders>
              <w:top w:val="nil"/>
              <w:left w:val="nil"/>
              <w:bottom w:val="nil"/>
              <w:right w:val="nil"/>
            </w:tcBorders>
            <w:vAlign w:val="bottom"/>
          </w:tcPr>
          <w:p w:rsidR="002304D5" w:rsidRPr="00C0616C" w:rsidRDefault="002304D5" w:rsidP="009865C8">
            <w:pPr>
              <w:jc w:val="right"/>
              <w:rPr>
                <w:color w:val="000000"/>
              </w:rPr>
            </w:pPr>
          </w:p>
        </w:tc>
        <w:tc>
          <w:tcPr>
            <w:tcW w:w="821"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836" w:type="dxa"/>
            <w:tcBorders>
              <w:top w:val="nil"/>
              <w:left w:val="nil"/>
              <w:bottom w:val="nil"/>
              <w:right w:val="nil"/>
            </w:tcBorders>
            <w:noWrap/>
            <w:vAlign w:val="bottom"/>
          </w:tcPr>
          <w:p w:rsidR="002304D5" w:rsidRPr="00C0616C" w:rsidRDefault="002304D5" w:rsidP="009865C8">
            <w:pPr>
              <w:jc w:val="right"/>
            </w:pPr>
          </w:p>
        </w:tc>
      </w:tr>
      <w:tr w:rsidR="002304D5" w:rsidRPr="00420B4F" w:rsidTr="00DD61B2">
        <w:trPr>
          <w:trHeight w:val="280"/>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Industry Effect</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840" w:type="dxa"/>
            <w:tcBorders>
              <w:top w:val="nil"/>
              <w:left w:val="nil"/>
              <w:bottom w:val="nil"/>
              <w:right w:val="nil"/>
            </w:tcBorders>
            <w:vAlign w:val="bottom"/>
          </w:tcPr>
          <w:p w:rsidR="002304D5" w:rsidRPr="00C0616C" w:rsidRDefault="002304D5" w:rsidP="009865C8">
            <w:pPr>
              <w:jc w:val="right"/>
              <w:rPr>
                <w:color w:val="000000"/>
              </w:rPr>
            </w:pPr>
          </w:p>
        </w:tc>
        <w:tc>
          <w:tcPr>
            <w:tcW w:w="840"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840" w:type="dxa"/>
            <w:tcBorders>
              <w:top w:val="nil"/>
              <w:left w:val="nil"/>
              <w:bottom w:val="nil"/>
              <w:right w:val="single" w:sz="4" w:space="0" w:color="auto"/>
            </w:tcBorders>
            <w:noWrap/>
            <w:vAlign w:val="bottom"/>
          </w:tcPr>
          <w:p w:rsidR="002304D5" w:rsidRPr="00C0616C" w:rsidRDefault="002304D5" w:rsidP="009865C8">
            <w:pPr>
              <w:jc w:val="right"/>
            </w:pPr>
            <w:r w:rsidRPr="00C0616C">
              <w:rPr>
                <w:sz w:val="22"/>
                <w:szCs w:val="22"/>
              </w:rPr>
              <w:t> </w:t>
            </w:r>
          </w:p>
        </w:tc>
        <w:tc>
          <w:tcPr>
            <w:tcW w:w="1560"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1560" w:type="dxa"/>
            <w:tcBorders>
              <w:top w:val="nil"/>
              <w:left w:val="nil"/>
              <w:bottom w:val="nil"/>
              <w:right w:val="single" w:sz="4" w:space="0" w:color="auto"/>
            </w:tcBorders>
            <w:vAlign w:val="bottom"/>
          </w:tcPr>
          <w:p w:rsidR="002304D5" w:rsidRPr="00C0616C" w:rsidRDefault="002304D5" w:rsidP="009865C8">
            <w:pPr>
              <w:jc w:val="right"/>
              <w:rPr>
                <w:color w:val="000000"/>
              </w:rPr>
            </w:pPr>
            <w:r w:rsidRPr="00C0616C">
              <w:rPr>
                <w:color w:val="000000"/>
                <w:sz w:val="22"/>
                <w:szCs w:val="22"/>
              </w:rPr>
              <w:t> </w:t>
            </w:r>
          </w:p>
        </w:tc>
        <w:tc>
          <w:tcPr>
            <w:tcW w:w="873"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836" w:type="dxa"/>
            <w:tcBorders>
              <w:top w:val="nil"/>
              <w:left w:val="nil"/>
              <w:bottom w:val="nil"/>
              <w:right w:val="nil"/>
            </w:tcBorders>
            <w:vAlign w:val="bottom"/>
          </w:tcPr>
          <w:p w:rsidR="002304D5" w:rsidRPr="00C0616C" w:rsidRDefault="002304D5" w:rsidP="009865C8">
            <w:pPr>
              <w:jc w:val="right"/>
              <w:rPr>
                <w:color w:val="000000"/>
              </w:rPr>
            </w:pPr>
          </w:p>
        </w:tc>
        <w:tc>
          <w:tcPr>
            <w:tcW w:w="821" w:type="dxa"/>
            <w:tcBorders>
              <w:top w:val="nil"/>
              <w:left w:val="nil"/>
              <w:bottom w:val="nil"/>
              <w:right w:val="nil"/>
            </w:tcBorders>
            <w:vAlign w:val="bottom"/>
          </w:tcPr>
          <w:p w:rsidR="002304D5" w:rsidRPr="00C0616C" w:rsidRDefault="002304D5" w:rsidP="009865C8">
            <w:pPr>
              <w:jc w:val="right"/>
              <w:rPr>
                <w:color w:val="000000"/>
              </w:rPr>
            </w:pPr>
            <w:r w:rsidRPr="00C0616C">
              <w:rPr>
                <w:color w:val="000000"/>
                <w:sz w:val="22"/>
                <w:szCs w:val="22"/>
              </w:rPr>
              <w:t>Yes</w:t>
            </w:r>
          </w:p>
        </w:tc>
        <w:tc>
          <w:tcPr>
            <w:tcW w:w="836" w:type="dxa"/>
            <w:tcBorders>
              <w:top w:val="nil"/>
              <w:left w:val="nil"/>
              <w:bottom w:val="nil"/>
              <w:right w:val="nil"/>
            </w:tcBorders>
            <w:noWrap/>
            <w:vAlign w:val="bottom"/>
          </w:tcPr>
          <w:p w:rsidR="002304D5" w:rsidRPr="00C0616C" w:rsidRDefault="002304D5" w:rsidP="009865C8">
            <w:pPr>
              <w:jc w:val="right"/>
            </w:pPr>
          </w:p>
        </w:tc>
      </w:tr>
      <w:tr w:rsidR="002304D5" w:rsidRPr="00420B4F" w:rsidTr="00DD61B2">
        <w:trPr>
          <w:trHeight w:val="281"/>
        </w:trPr>
        <w:tc>
          <w:tcPr>
            <w:tcW w:w="2653" w:type="dxa"/>
            <w:tcBorders>
              <w:top w:val="nil"/>
              <w:left w:val="nil"/>
              <w:bottom w:val="nil"/>
              <w:right w:val="nil"/>
            </w:tcBorders>
            <w:vAlign w:val="bottom"/>
          </w:tcPr>
          <w:p w:rsidR="002304D5" w:rsidRPr="00420B4F" w:rsidRDefault="002304D5" w:rsidP="009865C8">
            <w:pPr>
              <w:rPr>
                <w:color w:val="000000"/>
              </w:rPr>
            </w:pPr>
            <w:r w:rsidRPr="00420B4F">
              <w:rPr>
                <w:color w:val="000000"/>
                <w:sz w:val="22"/>
                <w:szCs w:val="22"/>
              </w:rPr>
              <w:t>N</w:t>
            </w:r>
          </w:p>
        </w:tc>
        <w:tc>
          <w:tcPr>
            <w:tcW w:w="720" w:type="dxa"/>
            <w:tcBorders>
              <w:top w:val="nil"/>
              <w:left w:val="nil"/>
              <w:bottom w:val="nil"/>
              <w:right w:val="nil"/>
            </w:tcBorders>
            <w:vAlign w:val="bottom"/>
          </w:tcPr>
          <w:p w:rsidR="002304D5" w:rsidRPr="00420B4F" w:rsidRDefault="002304D5" w:rsidP="009865C8">
            <w:pPr>
              <w:jc w:val="center"/>
              <w:rPr>
                <w:color w:val="000000"/>
              </w:rPr>
            </w:pPr>
          </w:p>
        </w:tc>
        <w:tc>
          <w:tcPr>
            <w:tcW w:w="840" w:type="dxa"/>
            <w:tcBorders>
              <w:top w:val="nil"/>
              <w:left w:val="nil"/>
              <w:bottom w:val="nil"/>
              <w:right w:val="nil"/>
            </w:tcBorders>
            <w:noWrap/>
            <w:vAlign w:val="bottom"/>
          </w:tcPr>
          <w:p w:rsidR="002304D5" w:rsidRPr="00C0616C" w:rsidRDefault="002304D5" w:rsidP="009865C8">
            <w:pPr>
              <w:jc w:val="right"/>
            </w:pPr>
            <w:r>
              <w:rPr>
                <w:sz w:val="22"/>
                <w:szCs w:val="22"/>
              </w:rPr>
              <w:t>7006</w:t>
            </w:r>
          </w:p>
        </w:tc>
        <w:tc>
          <w:tcPr>
            <w:tcW w:w="840" w:type="dxa"/>
            <w:tcBorders>
              <w:top w:val="nil"/>
              <w:left w:val="nil"/>
              <w:bottom w:val="nil"/>
              <w:right w:val="nil"/>
            </w:tcBorders>
            <w:vAlign w:val="bottom"/>
          </w:tcPr>
          <w:p w:rsidR="002304D5" w:rsidRPr="00C0616C" w:rsidRDefault="002304D5" w:rsidP="009865C8">
            <w:pPr>
              <w:jc w:val="right"/>
            </w:pPr>
          </w:p>
        </w:tc>
        <w:tc>
          <w:tcPr>
            <w:tcW w:w="840" w:type="dxa"/>
            <w:tcBorders>
              <w:top w:val="nil"/>
              <w:left w:val="nil"/>
              <w:bottom w:val="nil"/>
              <w:right w:val="nil"/>
            </w:tcBorders>
            <w:noWrap/>
            <w:vAlign w:val="bottom"/>
          </w:tcPr>
          <w:p w:rsidR="002304D5" w:rsidRPr="00C0616C" w:rsidRDefault="002304D5" w:rsidP="009865C8">
            <w:pPr>
              <w:jc w:val="right"/>
            </w:pPr>
            <w:r>
              <w:rPr>
                <w:sz w:val="22"/>
                <w:szCs w:val="22"/>
              </w:rPr>
              <w:t>7006</w:t>
            </w:r>
          </w:p>
        </w:tc>
        <w:tc>
          <w:tcPr>
            <w:tcW w:w="840" w:type="dxa"/>
            <w:tcBorders>
              <w:top w:val="nil"/>
              <w:left w:val="nil"/>
              <w:bottom w:val="nil"/>
              <w:right w:val="single" w:sz="4" w:space="0" w:color="auto"/>
            </w:tcBorders>
            <w:noWrap/>
            <w:vAlign w:val="bottom"/>
          </w:tcPr>
          <w:p w:rsidR="002304D5" w:rsidRPr="00C0616C" w:rsidRDefault="002304D5" w:rsidP="009865C8">
            <w:pPr>
              <w:jc w:val="right"/>
            </w:pPr>
            <w:r w:rsidRPr="00C0616C">
              <w:rPr>
                <w:sz w:val="22"/>
                <w:szCs w:val="22"/>
              </w:rPr>
              <w:t> </w:t>
            </w:r>
          </w:p>
        </w:tc>
        <w:tc>
          <w:tcPr>
            <w:tcW w:w="1560" w:type="dxa"/>
            <w:tcBorders>
              <w:top w:val="nil"/>
              <w:left w:val="nil"/>
              <w:bottom w:val="nil"/>
              <w:right w:val="nil"/>
            </w:tcBorders>
            <w:noWrap/>
            <w:vAlign w:val="bottom"/>
          </w:tcPr>
          <w:p w:rsidR="002304D5" w:rsidRPr="00C0616C" w:rsidRDefault="002304D5" w:rsidP="009865C8">
            <w:pPr>
              <w:jc w:val="right"/>
            </w:pPr>
            <w:r w:rsidRPr="00C0616C">
              <w:rPr>
                <w:sz w:val="22"/>
                <w:szCs w:val="22"/>
              </w:rPr>
              <w:t>4</w:t>
            </w:r>
            <w:r>
              <w:rPr>
                <w:sz w:val="22"/>
                <w:szCs w:val="22"/>
              </w:rPr>
              <w:t>738</w:t>
            </w:r>
          </w:p>
        </w:tc>
        <w:tc>
          <w:tcPr>
            <w:tcW w:w="1560" w:type="dxa"/>
            <w:tcBorders>
              <w:top w:val="nil"/>
              <w:left w:val="nil"/>
              <w:bottom w:val="nil"/>
              <w:right w:val="single" w:sz="4" w:space="0" w:color="auto"/>
            </w:tcBorders>
            <w:vAlign w:val="bottom"/>
          </w:tcPr>
          <w:p w:rsidR="002304D5" w:rsidRPr="00C0616C" w:rsidRDefault="002304D5" w:rsidP="009865C8">
            <w:pPr>
              <w:jc w:val="right"/>
            </w:pPr>
            <w:r w:rsidRPr="00C0616C">
              <w:rPr>
                <w:sz w:val="22"/>
                <w:szCs w:val="22"/>
              </w:rPr>
              <w:t> </w:t>
            </w:r>
          </w:p>
        </w:tc>
        <w:tc>
          <w:tcPr>
            <w:tcW w:w="873" w:type="dxa"/>
            <w:tcBorders>
              <w:top w:val="nil"/>
              <w:left w:val="nil"/>
              <w:bottom w:val="nil"/>
              <w:right w:val="nil"/>
            </w:tcBorders>
            <w:vAlign w:val="bottom"/>
          </w:tcPr>
          <w:p w:rsidR="002304D5" w:rsidRPr="00C0616C" w:rsidRDefault="002304D5" w:rsidP="009865C8">
            <w:pPr>
              <w:jc w:val="right"/>
            </w:pPr>
            <w:r w:rsidRPr="00C0616C">
              <w:rPr>
                <w:sz w:val="22"/>
                <w:szCs w:val="22"/>
              </w:rPr>
              <w:t>62</w:t>
            </w:r>
            <w:r>
              <w:rPr>
                <w:sz w:val="22"/>
                <w:szCs w:val="22"/>
              </w:rPr>
              <w:t>84</w:t>
            </w:r>
          </w:p>
        </w:tc>
        <w:tc>
          <w:tcPr>
            <w:tcW w:w="836" w:type="dxa"/>
            <w:tcBorders>
              <w:top w:val="nil"/>
              <w:left w:val="nil"/>
              <w:bottom w:val="nil"/>
              <w:right w:val="nil"/>
            </w:tcBorders>
            <w:vAlign w:val="bottom"/>
          </w:tcPr>
          <w:p w:rsidR="002304D5" w:rsidRPr="00C0616C" w:rsidRDefault="002304D5" w:rsidP="009865C8">
            <w:pPr>
              <w:jc w:val="right"/>
            </w:pPr>
          </w:p>
        </w:tc>
        <w:tc>
          <w:tcPr>
            <w:tcW w:w="821" w:type="dxa"/>
            <w:tcBorders>
              <w:top w:val="nil"/>
              <w:left w:val="nil"/>
              <w:bottom w:val="nil"/>
              <w:right w:val="nil"/>
            </w:tcBorders>
            <w:vAlign w:val="bottom"/>
          </w:tcPr>
          <w:p w:rsidR="002304D5" w:rsidRPr="00C0616C" w:rsidRDefault="002304D5" w:rsidP="009865C8">
            <w:pPr>
              <w:jc w:val="right"/>
            </w:pPr>
            <w:r w:rsidRPr="00C0616C">
              <w:rPr>
                <w:sz w:val="22"/>
                <w:szCs w:val="22"/>
              </w:rPr>
              <w:t>62</w:t>
            </w:r>
            <w:r>
              <w:rPr>
                <w:sz w:val="22"/>
                <w:szCs w:val="22"/>
              </w:rPr>
              <w:t>84</w:t>
            </w:r>
          </w:p>
        </w:tc>
        <w:tc>
          <w:tcPr>
            <w:tcW w:w="836" w:type="dxa"/>
            <w:tcBorders>
              <w:top w:val="nil"/>
              <w:left w:val="nil"/>
              <w:bottom w:val="nil"/>
              <w:right w:val="nil"/>
            </w:tcBorders>
            <w:noWrap/>
            <w:vAlign w:val="bottom"/>
          </w:tcPr>
          <w:p w:rsidR="002304D5" w:rsidRPr="00C0616C" w:rsidRDefault="002304D5" w:rsidP="009865C8">
            <w:pPr>
              <w:jc w:val="right"/>
            </w:pPr>
          </w:p>
        </w:tc>
      </w:tr>
      <w:tr w:rsidR="002304D5" w:rsidRPr="00420B4F" w:rsidTr="00DD61B2">
        <w:trPr>
          <w:trHeight w:val="280"/>
        </w:trPr>
        <w:tc>
          <w:tcPr>
            <w:tcW w:w="2653" w:type="dxa"/>
            <w:tcBorders>
              <w:top w:val="nil"/>
              <w:left w:val="nil"/>
              <w:right w:val="nil"/>
            </w:tcBorders>
            <w:vAlign w:val="bottom"/>
          </w:tcPr>
          <w:p w:rsidR="002304D5" w:rsidRPr="00420B4F" w:rsidRDefault="002304D5" w:rsidP="009865C8">
            <w:pPr>
              <w:rPr>
                <w:color w:val="000000"/>
              </w:rPr>
            </w:pPr>
            <w:r w:rsidRPr="00420B4F">
              <w:rPr>
                <w:color w:val="000000"/>
                <w:sz w:val="22"/>
                <w:szCs w:val="22"/>
              </w:rPr>
              <w:t>Likelihood Ratio</w:t>
            </w:r>
          </w:p>
        </w:tc>
        <w:tc>
          <w:tcPr>
            <w:tcW w:w="720" w:type="dxa"/>
            <w:tcBorders>
              <w:top w:val="nil"/>
              <w:left w:val="nil"/>
              <w:right w:val="nil"/>
            </w:tcBorders>
            <w:vAlign w:val="bottom"/>
          </w:tcPr>
          <w:p w:rsidR="002304D5" w:rsidRPr="00420B4F" w:rsidRDefault="002304D5" w:rsidP="009865C8">
            <w:pPr>
              <w:jc w:val="center"/>
              <w:rPr>
                <w:color w:val="000000"/>
              </w:rPr>
            </w:pPr>
          </w:p>
        </w:tc>
        <w:tc>
          <w:tcPr>
            <w:tcW w:w="840" w:type="dxa"/>
            <w:tcBorders>
              <w:top w:val="nil"/>
              <w:left w:val="nil"/>
              <w:right w:val="nil"/>
            </w:tcBorders>
            <w:noWrap/>
            <w:vAlign w:val="bottom"/>
          </w:tcPr>
          <w:p w:rsidR="002304D5" w:rsidRPr="00C0616C" w:rsidRDefault="002304D5" w:rsidP="009865C8">
            <w:pPr>
              <w:jc w:val="right"/>
            </w:pPr>
            <w:r w:rsidRPr="00C0616C">
              <w:rPr>
                <w:sz w:val="22"/>
                <w:szCs w:val="22"/>
              </w:rPr>
              <w:t>39</w:t>
            </w:r>
            <w:r>
              <w:rPr>
                <w:sz w:val="22"/>
                <w:szCs w:val="22"/>
              </w:rPr>
              <w:t>2</w:t>
            </w:r>
            <w:r w:rsidRPr="00C0616C">
              <w:rPr>
                <w:sz w:val="22"/>
                <w:szCs w:val="22"/>
              </w:rPr>
              <w:t>.</w:t>
            </w:r>
            <w:r>
              <w:rPr>
                <w:sz w:val="22"/>
                <w:szCs w:val="22"/>
              </w:rPr>
              <w:t>10</w:t>
            </w:r>
          </w:p>
        </w:tc>
        <w:tc>
          <w:tcPr>
            <w:tcW w:w="840" w:type="dxa"/>
            <w:tcBorders>
              <w:top w:val="nil"/>
              <w:left w:val="nil"/>
              <w:right w:val="nil"/>
            </w:tcBorders>
            <w:vAlign w:val="bottom"/>
          </w:tcPr>
          <w:p w:rsidR="002304D5" w:rsidRPr="00C0616C" w:rsidRDefault="002304D5" w:rsidP="009865C8">
            <w:pPr>
              <w:jc w:val="right"/>
            </w:pPr>
          </w:p>
        </w:tc>
        <w:tc>
          <w:tcPr>
            <w:tcW w:w="840" w:type="dxa"/>
            <w:tcBorders>
              <w:top w:val="nil"/>
              <w:left w:val="nil"/>
              <w:right w:val="nil"/>
            </w:tcBorders>
            <w:noWrap/>
            <w:vAlign w:val="bottom"/>
          </w:tcPr>
          <w:p w:rsidR="002304D5" w:rsidRPr="00C0616C" w:rsidRDefault="002304D5" w:rsidP="009865C8">
            <w:pPr>
              <w:jc w:val="right"/>
            </w:pPr>
            <w:r w:rsidRPr="00C0616C">
              <w:rPr>
                <w:sz w:val="22"/>
                <w:szCs w:val="22"/>
              </w:rPr>
              <w:t>39</w:t>
            </w:r>
            <w:r>
              <w:rPr>
                <w:sz w:val="22"/>
                <w:szCs w:val="22"/>
              </w:rPr>
              <w:t>7</w:t>
            </w:r>
            <w:r w:rsidRPr="00C0616C">
              <w:rPr>
                <w:sz w:val="22"/>
                <w:szCs w:val="22"/>
              </w:rPr>
              <w:t>.</w:t>
            </w:r>
            <w:r>
              <w:rPr>
                <w:sz w:val="22"/>
                <w:szCs w:val="22"/>
              </w:rPr>
              <w:t>24</w:t>
            </w:r>
          </w:p>
        </w:tc>
        <w:tc>
          <w:tcPr>
            <w:tcW w:w="840" w:type="dxa"/>
            <w:tcBorders>
              <w:top w:val="nil"/>
              <w:left w:val="nil"/>
              <w:right w:val="single" w:sz="4" w:space="0" w:color="auto"/>
            </w:tcBorders>
            <w:noWrap/>
            <w:vAlign w:val="bottom"/>
          </w:tcPr>
          <w:p w:rsidR="002304D5" w:rsidRPr="00C0616C" w:rsidRDefault="002304D5" w:rsidP="009865C8">
            <w:pPr>
              <w:jc w:val="right"/>
            </w:pPr>
            <w:r w:rsidRPr="00C0616C">
              <w:rPr>
                <w:sz w:val="22"/>
                <w:szCs w:val="22"/>
              </w:rPr>
              <w:t> </w:t>
            </w:r>
          </w:p>
        </w:tc>
        <w:tc>
          <w:tcPr>
            <w:tcW w:w="1560" w:type="dxa"/>
            <w:tcBorders>
              <w:top w:val="nil"/>
              <w:left w:val="nil"/>
              <w:right w:val="nil"/>
            </w:tcBorders>
            <w:noWrap/>
            <w:vAlign w:val="bottom"/>
          </w:tcPr>
          <w:p w:rsidR="002304D5" w:rsidRPr="00C0616C" w:rsidRDefault="002304D5" w:rsidP="009865C8">
            <w:pPr>
              <w:jc w:val="right"/>
            </w:pPr>
            <w:r w:rsidRPr="00C0616C">
              <w:rPr>
                <w:sz w:val="22"/>
                <w:szCs w:val="22"/>
              </w:rPr>
              <w:t>25</w:t>
            </w:r>
            <w:r>
              <w:rPr>
                <w:sz w:val="22"/>
                <w:szCs w:val="22"/>
              </w:rPr>
              <w:t>8</w:t>
            </w:r>
            <w:r w:rsidRPr="00C0616C">
              <w:rPr>
                <w:sz w:val="22"/>
                <w:szCs w:val="22"/>
              </w:rPr>
              <w:t>.</w:t>
            </w:r>
            <w:r>
              <w:rPr>
                <w:sz w:val="22"/>
                <w:szCs w:val="22"/>
              </w:rPr>
              <w:t>58</w:t>
            </w:r>
          </w:p>
        </w:tc>
        <w:tc>
          <w:tcPr>
            <w:tcW w:w="1560" w:type="dxa"/>
            <w:tcBorders>
              <w:top w:val="nil"/>
              <w:left w:val="nil"/>
              <w:right w:val="single" w:sz="4" w:space="0" w:color="auto"/>
            </w:tcBorders>
            <w:vAlign w:val="bottom"/>
          </w:tcPr>
          <w:p w:rsidR="002304D5" w:rsidRPr="00C0616C" w:rsidRDefault="002304D5" w:rsidP="009865C8">
            <w:pPr>
              <w:jc w:val="right"/>
            </w:pPr>
            <w:r w:rsidRPr="00C0616C">
              <w:rPr>
                <w:sz w:val="22"/>
                <w:szCs w:val="22"/>
              </w:rPr>
              <w:t> </w:t>
            </w:r>
          </w:p>
        </w:tc>
        <w:tc>
          <w:tcPr>
            <w:tcW w:w="873" w:type="dxa"/>
            <w:tcBorders>
              <w:top w:val="nil"/>
              <w:left w:val="nil"/>
              <w:right w:val="nil"/>
            </w:tcBorders>
            <w:vAlign w:val="bottom"/>
          </w:tcPr>
          <w:p w:rsidR="002304D5" w:rsidRPr="00C0616C" w:rsidRDefault="002304D5" w:rsidP="009865C8">
            <w:pPr>
              <w:jc w:val="right"/>
            </w:pPr>
            <w:r w:rsidRPr="00C0616C">
              <w:rPr>
                <w:sz w:val="22"/>
                <w:szCs w:val="22"/>
              </w:rPr>
              <w:t>33</w:t>
            </w:r>
            <w:r>
              <w:rPr>
                <w:sz w:val="22"/>
                <w:szCs w:val="22"/>
              </w:rPr>
              <w:t>8</w:t>
            </w:r>
            <w:r w:rsidRPr="00C0616C">
              <w:rPr>
                <w:sz w:val="22"/>
                <w:szCs w:val="22"/>
              </w:rPr>
              <w:t>.</w:t>
            </w:r>
            <w:r>
              <w:rPr>
                <w:sz w:val="22"/>
                <w:szCs w:val="22"/>
              </w:rPr>
              <w:t>35</w:t>
            </w:r>
          </w:p>
        </w:tc>
        <w:tc>
          <w:tcPr>
            <w:tcW w:w="836" w:type="dxa"/>
            <w:tcBorders>
              <w:top w:val="nil"/>
              <w:left w:val="nil"/>
              <w:right w:val="nil"/>
            </w:tcBorders>
            <w:vAlign w:val="bottom"/>
          </w:tcPr>
          <w:p w:rsidR="002304D5" w:rsidRPr="00C0616C" w:rsidRDefault="002304D5" w:rsidP="009865C8">
            <w:pPr>
              <w:jc w:val="right"/>
            </w:pPr>
          </w:p>
        </w:tc>
        <w:tc>
          <w:tcPr>
            <w:tcW w:w="821" w:type="dxa"/>
            <w:tcBorders>
              <w:top w:val="nil"/>
              <w:left w:val="nil"/>
              <w:right w:val="nil"/>
            </w:tcBorders>
            <w:vAlign w:val="bottom"/>
          </w:tcPr>
          <w:p w:rsidR="002304D5" w:rsidRPr="00C0616C" w:rsidRDefault="002304D5" w:rsidP="009865C8">
            <w:pPr>
              <w:jc w:val="right"/>
            </w:pPr>
            <w:r w:rsidRPr="00C0616C">
              <w:rPr>
                <w:sz w:val="22"/>
                <w:szCs w:val="22"/>
              </w:rPr>
              <w:t>34</w:t>
            </w:r>
            <w:r>
              <w:rPr>
                <w:sz w:val="22"/>
                <w:szCs w:val="22"/>
              </w:rPr>
              <w:t>0</w:t>
            </w:r>
            <w:r w:rsidRPr="00C0616C">
              <w:rPr>
                <w:sz w:val="22"/>
                <w:szCs w:val="22"/>
              </w:rPr>
              <w:t>.</w:t>
            </w:r>
            <w:r>
              <w:rPr>
                <w:sz w:val="22"/>
                <w:szCs w:val="22"/>
              </w:rPr>
              <w:t>39</w:t>
            </w:r>
          </w:p>
        </w:tc>
        <w:tc>
          <w:tcPr>
            <w:tcW w:w="836" w:type="dxa"/>
            <w:tcBorders>
              <w:top w:val="nil"/>
              <w:left w:val="nil"/>
              <w:right w:val="nil"/>
            </w:tcBorders>
            <w:noWrap/>
            <w:vAlign w:val="bottom"/>
          </w:tcPr>
          <w:p w:rsidR="002304D5" w:rsidRPr="00C0616C" w:rsidRDefault="002304D5" w:rsidP="009865C8">
            <w:pPr>
              <w:jc w:val="right"/>
            </w:pPr>
          </w:p>
        </w:tc>
      </w:tr>
      <w:tr w:rsidR="002304D5" w:rsidRPr="00420B4F" w:rsidTr="00DD61B2">
        <w:trPr>
          <w:trHeight w:val="99"/>
        </w:trPr>
        <w:tc>
          <w:tcPr>
            <w:tcW w:w="5053" w:type="dxa"/>
            <w:gridSpan w:val="4"/>
            <w:tcBorders>
              <w:top w:val="nil"/>
              <w:left w:val="nil"/>
              <w:bottom w:val="single" w:sz="8" w:space="0" w:color="auto"/>
              <w:right w:val="nil"/>
            </w:tcBorders>
            <w:noWrap/>
            <w:vAlign w:val="bottom"/>
          </w:tcPr>
          <w:p w:rsidR="002304D5" w:rsidRPr="00420B4F" w:rsidRDefault="002304D5" w:rsidP="009865C8"/>
        </w:tc>
        <w:tc>
          <w:tcPr>
            <w:tcW w:w="840" w:type="dxa"/>
            <w:tcBorders>
              <w:top w:val="nil"/>
              <w:left w:val="nil"/>
              <w:bottom w:val="single" w:sz="8" w:space="0" w:color="auto"/>
              <w:right w:val="nil"/>
            </w:tcBorders>
            <w:vAlign w:val="bottom"/>
          </w:tcPr>
          <w:p w:rsidR="002304D5" w:rsidRPr="00420B4F" w:rsidRDefault="002304D5" w:rsidP="009865C8">
            <w:pPr>
              <w:jc w:val="right"/>
            </w:pPr>
          </w:p>
        </w:tc>
        <w:tc>
          <w:tcPr>
            <w:tcW w:w="840" w:type="dxa"/>
            <w:tcBorders>
              <w:top w:val="nil"/>
              <w:left w:val="nil"/>
              <w:bottom w:val="single" w:sz="8" w:space="0" w:color="auto"/>
              <w:right w:val="single" w:sz="4" w:space="0" w:color="auto"/>
            </w:tcBorders>
            <w:vAlign w:val="bottom"/>
          </w:tcPr>
          <w:p w:rsidR="002304D5" w:rsidRPr="00420B4F" w:rsidRDefault="002304D5" w:rsidP="009865C8">
            <w:pPr>
              <w:jc w:val="right"/>
              <w:rPr>
                <w:color w:val="000000"/>
              </w:rPr>
            </w:pPr>
          </w:p>
        </w:tc>
        <w:tc>
          <w:tcPr>
            <w:tcW w:w="1560" w:type="dxa"/>
            <w:tcBorders>
              <w:top w:val="nil"/>
              <w:left w:val="nil"/>
              <w:bottom w:val="single" w:sz="8" w:space="0" w:color="auto"/>
              <w:right w:val="nil"/>
            </w:tcBorders>
            <w:noWrap/>
            <w:vAlign w:val="bottom"/>
          </w:tcPr>
          <w:p w:rsidR="002304D5" w:rsidRPr="00420B4F" w:rsidRDefault="002304D5" w:rsidP="009865C8"/>
        </w:tc>
        <w:tc>
          <w:tcPr>
            <w:tcW w:w="1560" w:type="dxa"/>
            <w:tcBorders>
              <w:top w:val="nil"/>
              <w:left w:val="nil"/>
              <w:bottom w:val="single" w:sz="8" w:space="0" w:color="auto"/>
              <w:right w:val="single" w:sz="4" w:space="0" w:color="auto"/>
            </w:tcBorders>
            <w:noWrap/>
            <w:vAlign w:val="bottom"/>
          </w:tcPr>
          <w:p w:rsidR="002304D5" w:rsidRPr="00420B4F" w:rsidRDefault="002304D5" w:rsidP="009865C8"/>
        </w:tc>
        <w:tc>
          <w:tcPr>
            <w:tcW w:w="873" w:type="dxa"/>
            <w:tcBorders>
              <w:top w:val="nil"/>
              <w:left w:val="nil"/>
              <w:bottom w:val="single" w:sz="8" w:space="0" w:color="auto"/>
              <w:right w:val="nil"/>
            </w:tcBorders>
            <w:noWrap/>
            <w:vAlign w:val="bottom"/>
          </w:tcPr>
          <w:p w:rsidR="002304D5" w:rsidRPr="00420B4F" w:rsidRDefault="002304D5" w:rsidP="009865C8"/>
        </w:tc>
        <w:tc>
          <w:tcPr>
            <w:tcW w:w="836" w:type="dxa"/>
            <w:tcBorders>
              <w:top w:val="nil"/>
              <w:left w:val="nil"/>
              <w:bottom w:val="single" w:sz="8" w:space="0" w:color="auto"/>
              <w:right w:val="nil"/>
            </w:tcBorders>
            <w:noWrap/>
            <w:vAlign w:val="bottom"/>
          </w:tcPr>
          <w:p w:rsidR="002304D5" w:rsidRPr="00420B4F" w:rsidRDefault="002304D5" w:rsidP="009865C8"/>
        </w:tc>
        <w:tc>
          <w:tcPr>
            <w:tcW w:w="821" w:type="dxa"/>
            <w:tcBorders>
              <w:top w:val="nil"/>
              <w:left w:val="nil"/>
              <w:bottom w:val="single" w:sz="8" w:space="0" w:color="auto"/>
              <w:right w:val="nil"/>
            </w:tcBorders>
            <w:vAlign w:val="bottom"/>
          </w:tcPr>
          <w:p w:rsidR="002304D5" w:rsidRPr="00420B4F" w:rsidRDefault="002304D5" w:rsidP="009865C8">
            <w:pPr>
              <w:jc w:val="right"/>
            </w:pPr>
          </w:p>
        </w:tc>
        <w:tc>
          <w:tcPr>
            <w:tcW w:w="836" w:type="dxa"/>
            <w:tcBorders>
              <w:top w:val="nil"/>
              <w:left w:val="nil"/>
              <w:bottom w:val="single" w:sz="8" w:space="0" w:color="auto"/>
              <w:right w:val="nil"/>
            </w:tcBorders>
            <w:vAlign w:val="bottom"/>
          </w:tcPr>
          <w:p w:rsidR="002304D5" w:rsidRPr="00420B4F" w:rsidRDefault="002304D5" w:rsidP="009865C8">
            <w:pPr>
              <w:jc w:val="right"/>
            </w:pPr>
          </w:p>
        </w:tc>
      </w:tr>
    </w:tbl>
    <w:p w:rsidR="002304D5" w:rsidRDefault="002304D5" w:rsidP="009865C8">
      <w:pPr>
        <w:rPr>
          <w:rFonts w:eastAsia="Batang"/>
          <w:sz w:val="20"/>
          <w:szCs w:val="20"/>
          <w:lang w:eastAsia="ko-KR"/>
        </w:rPr>
      </w:pPr>
      <w:r w:rsidRPr="00D96FE6">
        <w:rPr>
          <w:sz w:val="20"/>
          <w:szCs w:val="20"/>
          <w:lang w:eastAsia="ko-KR"/>
        </w:rPr>
        <w:t>Note:</w:t>
      </w:r>
      <w:r w:rsidRPr="00D96FE6">
        <w:rPr>
          <w:rFonts w:eastAsia="Batang"/>
          <w:sz w:val="20"/>
          <w:szCs w:val="20"/>
          <w:lang w:eastAsia="ko-KR"/>
        </w:rPr>
        <w:t xml:space="preserve"> </w:t>
      </w:r>
      <w:r w:rsidRPr="00D96FE6">
        <w:rPr>
          <w:sz w:val="20"/>
          <w:szCs w:val="20"/>
          <w:lang w:eastAsia="ko-KR"/>
        </w:rPr>
        <w:t xml:space="preserve">All </w:t>
      </w:r>
      <w:r w:rsidRPr="00D96FE6">
        <w:rPr>
          <w:i/>
          <w:sz w:val="20"/>
          <w:szCs w:val="20"/>
        </w:rPr>
        <w:t>p</w:t>
      </w:r>
      <w:r w:rsidRPr="00D96FE6">
        <w:rPr>
          <w:sz w:val="20"/>
          <w:szCs w:val="20"/>
        </w:rPr>
        <w:t xml:space="preserve"> values are based on </w:t>
      </w:r>
      <w:r w:rsidRPr="00D96FE6">
        <w:rPr>
          <w:sz w:val="20"/>
          <w:szCs w:val="20"/>
          <w:lang w:eastAsia="ko-KR"/>
        </w:rPr>
        <w:t xml:space="preserve">two-tailed tests except those on variables with predicted signs. </w:t>
      </w:r>
      <w:r w:rsidRPr="00D96FE6">
        <w:rPr>
          <w:sz w:val="20"/>
          <w:szCs w:val="20"/>
        </w:rPr>
        <w:t xml:space="preserve">For these variables, </w:t>
      </w:r>
      <w:r w:rsidRPr="00D96FE6">
        <w:rPr>
          <w:i/>
          <w:sz w:val="20"/>
          <w:szCs w:val="20"/>
        </w:rPr>
        <w:t>p</w:t>
      </w:r>
      <w:r w:rsidRPr="00D96FE6">
        <w:rPr>
          <w:sz w:val="20"/>
          <w:szCs w:val="20"/>
        </w:rPr>
        <w:t xml:space="preserve"> values are based on one-tailed </w:t>
      </w:r>
      <w:r w:rsidRPr="00D96FE6">
        <w:rPr>
          <w:sz w:val="20"/>
          <w:szCs w:val="20"/>
          <w:lang w:eastAsia="ko-KR"/>
        </w:rPr>
        <w:t>tests</w:t>
      </w:r>
      <w:r w:rsidRPr="00D96FE6">
        <w:rPr>
          <w:sz w:val="20"/>
          <w:szCs w:val="20"/>
        </w:rPr>
        <w:t>. UP</w:t>
      </w:r>
      <w:r w:rsidRPr="00E06F54">
        <w:rPr>
          <w:rFonts w:eastAsia="Batang"/>
          <w:sz w:val="20"/>
          <w:szCs w:val="20"/>
          <w:vertAlign w:val="subscript"/>
          <w:lang w:eastAsia="ko-KR"/>
        </w:rPr>
        <w:t>t</w:t>
      </w:r>
      <w:r>
        <w:rPr>
          <w:rFonts w:eastAsia="Batang"/>
          <w:sz w:val="20"/>
          <w:szCs w:val="20"/>
          <w:vertAlign w:val="subscript"/>
          <w:lang w:eastAsia="ko-KR"/>
        </w:rPr>
        <w:t>+1</w:t>
      </w:r>
      <w:r w:rsidRPr="00D96FE6">
        <w:rPr>
          <w:sz w:val="20"/>
          <w:szCs w:val="20"/>
        </w:rPr>
        <w:t xml:space="preserve"> (DOWN</w:t>
      </w:r>
      <w:r w:rsidRPr="00E06F54">
        <w:rPr>
          <w:rFonts w:eastAsia="Batang"/>
          <w:sz w:val="20"/>
          <w:szCs w:val="20"/>
          <w:vertAlign w:val="subscript"/>
          <w:lang w:eastAsia="ko-KR"/>
        </w:rPr>
        <w:t>t</w:t>
      </w:r>
      <w:r>
        <w:rPr>
          <w:rFonts w:eastAsia="Batang"/>
          <w:sz w:val="20"/>
          <w:szCs w:val="20"/>
          <w:vertAlign w:val="subscript"/>
          <w:lang w:eastAsia="ko-KR"/>
        </w:rPr>
        <w:t>+1</w:t>
      </w:r>
      <w:r w:rsidRPr="00D96FE6">
        <w:rPr>
          <w:sz w:val="20"/>
          <w:szCs w:val="20"/>
        </w:rPr>
        <w:t>) = 1 if an issuer’s credit rating is upgraded (downgraded) in the subsequent year, and 0 otherwise</w:t>
      </w:r>
      <w:r w:rsidRPr="00D96FE6">
        <w:rPr>
          <w:rFonts w:eastAsia="Batang"/>
          <w:sz w:val="20"/>
          <w:szCs w:val="20"/>
          <w:lang w:eastAsia="ko-KR"/>
        </w:rPr>
        <w:t xml:space="preserve">. </w:t>
      </w:r>
      <w:r w:rsidRPr="00D96FE6">
        <w:rPr>
          <w:sz w:val="20"/>
          <w:szCs w:val="20"/>
        </w:rPr>
        <w:t>∆SMOOTH</w:t>
      </w:r>
      <w:r w:rsidRPr="00E06F54">
        <w:rPr>
          <w:rFonts w:eastAsia="Batang"/>
          <w:sz w:val="20"/>
          <w:szCs w:val="20"/>
          <w:vertAlign w:val="subscript"/>
          <w:lang w:eastAsia="ko-KR"/>
        </w:rPr>
        <w:t>t</w:t>
      </w:r>
      <w:r w:rsidRPr="00D96FE6">
        <w:rPr>
          <w:sz w:val="20"/>
          <w:szCs w:val="20"/>
        </w:rPr>
        <w:t xml:space="preserve"> = the rank of change in earnings smoothness</w:t>
      </w:r>
      <w:r w:rsidRPr="00D96FE6">
        <w:rPr>
          <w:rFonts w:eastAsia="Batang"/>
          <w:sz w:val="20"/>
          <w:szCs w:val="20"/>
          <w:lang w:eastAsia="ko-KR"/>
        </w:rPr>
        <w:t xml:space="preserve">. </w:t>
      </w:r>
      <w:r w:rsidRPr="00D96FE6">
        <w:rPr>
          <w:sz w:val="20"/>
          <w:szCs w:val="20"/>
        </w:rPr>
        <w:t>E</w:t>
      </w:r>
      <w:r w:rsidRPr="00D96FE6">
        <w:rPr>
          <w:sz w:val="20"/>
          <w:szCs w:val="20"/>
          <w:lang w:eastAsia="ko-KR"/>
        </w:rPr>
        <w:t>arnings smoothness is measured as [­s.d.(data123 for years t-</w:t>
      </w:r>
      <w:r>
        <w:rPr>
          <w:rFonts w:eastAsia="Batang"/>
          <w:sz w:val="20"/>
          <w:szCs w:val="20"/>
          <w:lang w:eastAsia="ko-KR"/>
        </w:rPr>
        <w:t>4</w:t>
      </w:r>
      <w:r w:rsidRPr="00D96FE6">
        <w:rPr>
          <w:sz w:val="20"/>
          <w:szCs w:val="20"/>
          <w:lang w:eastAsia="ko-KR"/>
        </w:rPr>
        <w:t xml:space="preserve"> to t)/s.d(data308 for years t-</w:t>
      </w:r>
      <w:r>
        <w:rPr>
          <w:rFonts w:eastAsia="Batang"/>
          <w:sz w:val="20"/>
          <w:szCs w:val="20"/>
          <w:lang w:eastAsia="ko-KR"/>
        </w:rPr>
        <w:t>4</w:t>
      </w:r>
      <w:r w:rsidRPr="00D96FE6">
        <w:rPr>
          <w:sz w:val="20"/>
          <w:szCs w:val="20"/>
          <w:lang w:eastAsia="ko-KR"/>
        </w:rPr>
        <w:t xml:space="preserve"> to t)]. </w:t>
      </w:r>
      <w:r w:rsidRPr="00D96FE6">
        <w:rPr>
          <w:sz w:val="20"/>
          <w:szCs w:val="20"/>
        </w:rPr>
        <w:t>∆SMOOTHXEM</w:t>
      </w:r>
      <w:r w:rsidRPr="00E06F54">
        <w:rPr>
          <w:rFonts w:eastAsia="Batang"/>
          <w:sz w:val="20"/>
          <w:szCs w:val="20"/>
          <w:vertAlign w:val="subscript"/>
          <w:lang w:eastAsia="ko-KR"/>
        </w:rPr>
        <w:t>t</w:t>
      </w:r>
      <w:r w:rsidRPr="00D96FE6">
        <w:rPr>
          <w:sz w:val="20"/>
          <w:szCs w:val="20"/>
        </w:rPr>
        <w:t xml:space="preserve"> = the rank of change in earnings smoothness adjusted for </w:t>
      </w:r>
      <w:r w:rsidRPr="00D96FE6">
        <w:rPr>
          <w:rFonts w:eastAsia="Batang"/>
          <w:sz w:val="20"/>
          <w:szCs w:val="20"/>
          <w:lang w:eastAsia="ko-KR"/>
        </w:rPr>
        <w:t>discretionary smoothing activities. Earnings smoothness adjusted for discretionary smoothing activities is measured as [­s.d.((data123-abnormal accruals) for years t-</w:t>
      </w:r>
      <w:r>
        <w:rPr>
          <w:rFonts w:eastAsia="Batang"/>
          <w:sz w:val="20"/>
          <w:szCs w:val="20"/>
          <w:lang w:eastAsia="ko-KR"/>
        </w:rPr>
        <w:t>4</w:t>
      </w:r>
      <w:r w:rsidRPr="00D96FE6">
        <w:rPr>
          <w:rFonts w:eastAsia="Batang"/>
          <w:sz w:val="20"/>
          <w:szCs w:val="20"/>
          <w:lang w:eastAsia="ko-KR"/>
        </w:rPr>
        <w:t xml:space="preserve"> to t) / s.d(data308 for years t-</w:t>
      </w:r>
      <w:r>
        <w:rPr>
          <w:rFonts w:eastAsia="Batang"/>
          <w:sz w:val="20"/>
          <w:szCs w:val="20"/>
          <w:lang w:eastAsia="ko-KR"/>
        </w:rPr>
        <w:t>4</w:t>
      </w:r>
      <w:r w:rsidRPr="00D96FE6">
        <w:rPr>
          <w:rFonts w:eastAsia="Batang"/>
          <w:sz w:val="20"/>
          <w:szCs w:val="20"/>
          <w:lang w:eastAsia="ko-KR"/>
        </w:rPr>
        <w:t xml:space="preserve"> to t)], where abnormal accruals is defined the same as in table 1. </w:t>
      </w:r>
    </w:p>
    <w:p w:rsidR="002304D5" w:rsidRDefault="002304D5" w:rsidP="009865C8">
      <w:pPr>
        <w:rPr>
          <w:rFonts w:eastAsia="Batang"/>
          <w:sz w:val="20"/>
          <w:szCs w:val="20"/>
          <w:lang w:eastAsia="ko-KR"/>
        </w:rPr>
      </w:pPr>
      <w:r w:rsidRPr="00D96FE6">
        <w:rPr>
          <w:sz w:val="20"/>
          <w:szCs w:val="20"/>
        </w:rPr>
        <w:t>∆SMOOTH</w:t>
      </w:r>
      <w:r w:rsidRPr="00D96FE6">
        <w:rPr>
          <w:sz w:val="20"/>
          <w:szCs w:val="20"/>
          <w:lang w:eastAsia="ko-KR"/>
        </w:rPr>
        <w:t>ACT</w:t>
      </w:r>
      <w:r w:rsidRPr="00E06F54">
        <w:rPr>
          <w:rFonts w:eastAsia="Batang"/>
          <w:sz w:val="20"/>
          <w:szCs w:val="20"/>
          <w:vertAlign w:val="subscript"/>
          <w:lang w:eastAsia="ko-KR"/>
        </w:rPr>
        <w:t>t</w:t>
      </w:r>
      <w:r w:rsidRPr="00D96FE6">
        <w:rPr>
          <w:sz w:val="20"/>
          <w:szCs w:val="20"/>
          <w:lang w:eastAsia="ko-KR"/>
        </w:rPr>
        <w:t xml:space="preserve"> = the rank of the extent of earnings smoothing</w:t>
      </w:r>
      <w:r w:rsidRPr="00D96FE6" w:rsidDel="00756CD2">
        <w:rPr>
          <w:sz w:val="20"/>
          <w:szCs w:val="20"/>
          <w:lang w:eastAsia="ko-KR"/>
        </w:rPr>
        <w:t xml:space="preserve"> </w:t>
      </w:r>
      <w:r w:rsidRPr="00D96FE6">
        <w:rPr>
          <w:sz w:val="20"/>
          <w:szCs w:val="20"/>
          <w:lang w:eastAsia="ko-KR"/>
        </w:rPr>
        <w:t xml:space="preserve">, which is defined the same as in table 1. </w:t>
      </w:r>
    </w:p>
    <w:p w:rsidR="002304D5" w:rsidRDefault="002304D5" w:rsidP="009865C8">
      <w:pPr>
        <w:ind w:right="-624"/>
        <w:rPr>
          <w:rFonts w:eastAsia="Batang"/>
          <w:sz w:val="20"/>
          <w:szCs w:val="20"/>
          <w:lang w:eastAsia="ko-KR"/>
        </w:rPr>
        <w:sectPr w:rsidR="002304D5" w:rsidSect="009865C8">
          <w:pgSz w:w="15840" w:h="12240" w:orient="landscape"/>
          <w:pgMar w:top="1584" w:right="1584" w:bottom="1296" w:left="1296" w:header="720" w:footer="720" w:gutter="0"/>
          <w:cols w:space="720"/>
          <w:docGrid w:linePitch="360"/>
        </w:sectPr>
      </w:pPr>
    </w:p>
    <w:p w:rsidR="002304D5" w:rsidRDefault="002304D5" w:rsidP="009865C8">
      <w:pPr>
        <w:rPr>
          <w:rFonts w:eastAsia="Batang"/>
          <w:b/>
          <w:lang w:eastAsia="ko-KR"/>
        </w:rPr>
      </w:pPr>
    </w:p>
    <w:p w:rsidR="002304D5" w:rsidRDefault="002304D5" w:rsidP="00D52B4F">
      <w:pPr>
        <w:rPr>
          <w:rFonts w:eastAsia="Batang"/>
          <w:b/>
          <w:lang w:eastAsia="ko-KR"/>
        </w:rPr>
      </w:pPr>
      <w:r w:rsidRPr="007E4EF4">
        <w:rPr>
          <w:rFonts w:eastAsia="Batang"/>
          <w:b/>
          <w:lang w:eastAsia="ko-KR"/>
        </w:rPr>
        <w:t xml:space="preserve">Table </w:t>
      </w:r>
      <w:r>
        <w:rPr>
          <w:rFonts w:eastAsia="Batang"/>
          <w:b/>
          <w:lang w:eastAsia="ko-KR"/>
        </w:rPr>
        <w:t>5</w:t>
      </w:r>
      <w:r w:rsidRPr="007E4EF4">
        <w:rPr>
          <w:rFonts w:eastAsia="Batang"/>
          <w:b/>
          <w:lang w:eastAsia="ko-KR"/>
        </w:rPr>
        <w:t xml:space="preserve">: Earnings Smoothing Activities </w:t>
      </w:r>
      <w:r>
        <w:rPr>
          <w:b/>
          <w:lang w:eastAsia="ko-KR"/>
        </w:rPr>
        <w:t>C</w:t>
      </w:r>
      <w:r w:rsidRPr="007E4EF4">
        <w:rPr>
          <w:b/>
          <w:lang w:eastAsia="ko-KR"/>
        </w:rPr>
        <w:t>onditional on</w:t>
      </w:r>
      <w:r>
        <w:rPr>
          <w:rFonts w:eastAsia="Batang"/>
          <w:b/>
          <w:lang w:eastAsia="ko-KR"/>
        </w:rPr>
        <w:t xml:space="preserve"> Three</w:t>
      </w:r>
      <w:r w:rsidRPr="007E4EF4">
        <w:rPr>
          <w:b/>
          <w:lang w:eastAsia="ko-KR"/>
        </w:rPr>
        <w:t xml:space="preserve"> </w:t>
      </w:r>
      <w:r>
        <w:rPr>
          <w:rFonts w:eastAsia="Batang"/>
          <w:b/>
          <w:lang w:eastAsia="ko-KR"/>
        </w:rPr>
        <w:t>Earnings Thresholds</w:t>
      </w:r>
    </w:p>
    <w:p w:rsidR="002304D5" w:rsidRDefault="002304D5" w:rsidP="009865C8">
      <w:pPr>
        <w:rPr>
          <w:rFonts w:eastAsia="Batang"/>
          <w:bCs/>
          <w:sz w:val="20"/>
          <w:szCs w:val="20"/>
          <w:lang w:eastAsia="ko-KR"/>
        </w:rPr>
      </w:pPr>
    </w:p>
    <w:tbl>
      <w:tblPr>
        <w:tblW w:w="9180" w:type="dxa"/>
        <w:jc w:val="center"/>
        <w:tblInd w:w="-72" w:type="dxa"/>
        <w:tblLook w:val="0000"/>
      </w:tblPr>
      <w:tblGrid>
        <w:gridCol w:w="1196"/>
        <w:gridCol w:w="19"/>
        <w:gridCol w:w="668"/>
        <w:gridCol w:w="1018"/>
        <w:gridCol w:w="39"/>
        <w:gridCol w:w="801"/>
        <w:gridCol w:w="30"/>
        <w:gridCol w:w="1050"/>
        <w:gridCol w:w="30"/>
        <w:gridCol w:w="930"/>
        <w:gridCol w:w="811"/>
        <w:gridCol w:w="39"/>
        <w:gridCol w:w="836"/>
        <w:gridCol w:w="62"/>
        <w:gridCol w:w="759"/>
        <w:gridCol w:w="68"/>
        <w:gridCol w:w="824"/>
      </w:tblGrid>
      <w:tr w:rsidR="002304D5" w:rsidRPr="002C6C1E" w:rsidTr="00D54FFA">
        <w:trPr>
          <w:trHeight w:val="300"/>
          <w:jc w:val="center"/>
        </w:trPr>
        <w:tc>
          <w:tcPr>
            <w:tcW w:w="1196" w:type="dxa"/>
            <w:tcBorders>
              <w:top w:val="single" w:sz="12" w:space="0" w:color="auto"/>
              <w:left w:val="nil"/>
              <w:bottom w:val="nil"/>
              <w:right w:val="nil"/>
            </w:tcBorders>
            <w:noWrap/>
            <w:vAlign w:val="bottom"/>
          </w:tcPr>
          <w:p w:rsidR="002304D5" w:rsidRPr="002C6C1E" w:rsidRDefault="002304D5" w:rsidP="009865C8"/>
        </w:tc>
        <w:tc>
          <w:tcPr>
            <w:tcW w:w="687" w:type="dxa"/>
            <w:gridSpan w:val="2"/>
            <w:tcBorders>
              <w:top w:val="single" w:sz="12" w:space="0" w:color="auto"/>
              <w:left w:val="nil"/>
              <w:bottom w:val="nil"/>
              <w:right w:val="nil"/>
            </w:tcBorders>
            <w:noWrap/>
            <w:vAlign w:val="bottom"/>
          </w:tcPr>
          <w:p w:rsidR="002304D5" w:rsidRPr="002C6C1E" w:rsidRDefault="002304D5" w:rsidP="009865C8">
            <w:pPr>
              <w:jc w:val="center"/>
            </w:pPr>
            <w:r w:rsidRPr="002C6C1E">
              <w:rPr>
                <w:bCs/>
                <w:sz w:val="22"/>
                <w:szCs w:val="22"/>
              </w:rPr>
              <w:t>Pred.</w:t>
            </w:r>
          </w:p>
        </w:tc>
        <w:tc>
          <w:tcPr>
            <w:tcW w:w="1888" w:type="dxa"/>
            <w:gridSpan w:val="4"/>
            <w:tcBorders>
              <w:top w:val="single" w:sz="12" w:space="0" w:color="auto"/>
              <w:left w:val="nil"/>
              <w:bottom w:val="nil"/>
              <w:right w:val="nil"/>
            </w:tcBorders>
            <w:noWrap/>
            <w:vAlign w:val="bottom"/>
          </w:tcPr>
          <w:p w:rsidR="002304D5" w:rsidRPr="002C6C1E" w:rsidRDefault="002304D5" w:rsidP="009865C8">
            <w:pPr>
              <w:jc w:val="center"/>
              <w:rPr>
                <w:u w:val="single"/>
              </w:rPr>
            </w:pPr>
            <w:r w:rsidRPr="002C6C1E">
              <w:rPr>
                <w:sz w:val="22"/>
                <w:szCs w:val="22"/>
                <w:u w:val="single"/>
              </w:rPr>
              <w:t>Model (1)</w:t>
            </w:r>
          </w:p>
        </w:tc>
        <w:tc>
          <w:tcPr>
            <w:tcW w:w="2010" w:type="dxa"/>
            <w:gridSpan w:val="3"/>
            <w:tcBorders>
              <w:top w:val="single" w:sz="12" w:space="0" w:color="auto"/>
              <w:left w:val="nil"/>
              <w:bottom w:val="nil"/>
              <w:right w:val="single" w:sz="8" w:space="0" w:color="000000"/>
            </w:tcBorders>
            <w:noWrap/>
            <w:vAlign w:val="bottom"/>
          </w:tcPr>
          <w:p w:rsidR="002304D5" w:rsidRPr="002C6C1E" w:rsidRDefault="002304D5" w:rsidP="009865C8">
            <w:pPr>
              <w:jc w:val="center"/>
              <w:rPr>
                <w:u w:val="single"/>
              </w:rPr>
            </w:pPr>
            <w:r w:rsidRPr="002C6C1E">
              <w:rPr>
                <w:sz w:val="22"/>
                <w:szCs w:val="22"/>
                <w:u w:val="single"/>
              </w:rPr>
              <w:t>Model (2)</w:t>
            </w:r>
          </w:p>
        </w:tc>
        <w:tc>
          <w:tcPr>
            <w:tcW w:w="1748" w:type="dxa"/>
            <w:gridSpan w:val="4"/>
            <w:tcBorders>
              <w:top w:val="single" w:sz="12" w:space="0" w:color="auto"/>
              <w:left w:val="nil"/>
              <w:bottom w:val="nil"/>
              <w:right w:val="nil"/>
            </w:tcBorders>
            <w:noWrap/>
            <w:vAlign w:val="bottom"/>
          </w:tcPr>
          <w:p w:rsidR="002304D5" w:rsidRPr="002C6C1E" w:rsidRDefault="002304D5" w:rsidP="009865C8">
            <w:pPr>
              <w:jc w:val="center"/>
              <w:rPr>
                <w:u w:val="single"/>
              </w:rPr>
            </w:pPr>
            <w:r w:rsidRPr="002C6C1E">
              <w:rPr>
                <w:sz w:val="22"/>
                <w:szCs w:val="22"/>
                <w:u w:val="single"/>
              </w:rPr>
              <w:t>Model (1)</w:t>
            </w:r>
          </w:p>
        </w:tc>
        <w:tc>
          <w:tcPr>
            <w:tcW w:w="1651" w:type="dxa"/>
            <w:gridSpan w:val="3"/>
            <w:tcBorders>
              <w:top w:val="single" w:sz="12" w:space="0" w:color="auto"/>
              <w:left w:val="nil"/>
              <w:bottom w:val="nil"/>
              <w:right w:val="nil"/>
            </w:tcBorders>
            <w:noWrap/>
            <w:vAlign w:val="bottom"/>
          </w:tcPr>
          <w:p w:rsidR="002304D5" w:rsidRPr="002C6C1E" w:rsidRDefault="002304D5" w:rsidP="009865C8">
            <w:pPr>
              <w:jc w:val="center"/>
              <w:rPr>
                <w:u w:val="single"/>
              </w:rPr>
            </w:pPr>
            <w:r w:rsidRPr="002C6C1E">
              <w:rPr>
                <w:sz w:val="22"/>
                <w:szCs w:val="22"/>
                <w:u w:val="single"/>
              </w:rPr>
              <w:t>Model (2)</w:t>
            </w:r>
          </w:p>
        </w:tc>
      </w:tr>
      <w:tr w:rsidR="002304D5" w:rsidRPr="002C6C1E" w:rsidTr="00D54FFA">
        <w:trPr>
          <w:trHeight w:val="315"/>
          <w:jc w:val="center"/>
        </w:trPr>
        <w:tc>
          <w:tcPr>
            <w:tcW w:w="1196" w:type="dxa"/>
            <w:tcBorders>
              <w:top w:val="nil"/>
              <w:left w:val="nil"/>
              <w:bottom w:val="single" w:sz="8" w:space="0" w:color="auto"/>
              <w:right w:val="nil"/>
            </w:tcBorders>
            <w:noWrap/>
            <w:vAlign w:val="bottom"/>
          </w:tcPr>
          <w:p w:rsidR="002304D5" w:rsidRPr="002C6C1E" w:rsidRDefault="002304D5" w:rsidP="009865C8">
            <w:pPr>
              <w:rPr>
                <w:b/>
                <w:bCs/>
              </w:rPr>
            </w:pPr>
            <w:r w:rsidRPr="002C6C1E">
              <w:rPr>
                <w:b/>
                <w:bCs/>
                <w:sz w:val="22"/>
                <w:szCs w:val="22"/>
              </w:rPr>
              <w:t>Variable</w:t>
            </w:r>
          </w:p>
        </w:tc>
        <w:tc>
          <w:tcPr>
            <w:tcW w:w="687" w:type="dxa"/>
            <w:gridSpan w:val="2"/>
            <w:tcBorders>
              <w:top w:val="nil"/>
              <w:left w:val="nil"/>
              <w:bottom w:val="single" w:sz="8" w:space="0" w:color="auto"/>
              <w:right w:val="nil"/>
            </w:tcBorders>
            <w:noWrap/>
            <w:vAlign w:val="bottom"/>
          </w:tcPr>
          <w:p w:rsidR="002304D5" w:rsidRPr="002C6C1E" w:rsidRDefault="002304D5" w:rsidP="009865C8">
            <w:pPr>
              <w:jc w:val="center"/>
            </w:pPr>
            <w:r w:rsidRPr="002C6C1E">
              <w:rPr>
                <w:bCs/>
                <w:sz w:val="22"/>
                <w:szCs w:val="22"/>
              </w:rPr>
              <w:t>Sign</w:t>
            </w:r>
          </w:p>
        </w:tc>
        <w:tc>
          <w:tcPr>
            <w:tcW w:w="1057" w:type="dxa"/>
            <w:gridSpan w:val="2"/>
            <w:tcBorders>
              <w:top w:val="nil"/>
              <w:left w:val="nil"/>
              <w:bottom w:val="single" w:sz="8" w:space="0" w:color="auto"/>
              <w:right w:val="nil"/>
            </w:tcBorders>
            <w:noWrap/>
            <w:vAlign w:val="bottom"/>
          </w:tcPr>
          <w:p w:rsidR="002304D5" w:rsidRPr="002C6C1E" w:rsidRDefault="002304D5" w:rsidP="009865C8">
            <w:pPr>
              <w:jc w:val="right"/>
            </w:pPr>
            <w:r w:rsidRPr="002C6C1E">
              <w:rPr>
                <w:sz w:val="22"/>
                <w:szCs w:val="22"/>
              </w:rPr>
              <w:t>Coeff</w:t>
            </w:r>
          </w:p>
        </w:tc>
        <w:tc>
          <w:tcPr>
            <w:tcW w:w="831" w:type="dxa"/>
            <w:gridSpan w:val="2"/>
            <w:tcBorders>
              <w:top w:val="nil"/>
              <w:left w:val="nil"/>
              <w:bottom w:val="single" w:sz="8" w:space="0" w:color="auto"/>
              <w:right w:val="nil"/>
            </w:tcBorders>
            <w:noWrap/>
            <w:vAlign w:val="bottom"/>
          </w:tcPr>
          <w:p w:rsidR="002304D5" w:rsidRPr="002C6C1E" w:rsidRDefault="002304D5" w:rsidP="009865C8">
            <w:pPr>
              <w:jc w:val="right"/>
              <w:rPr>
                <w:i/>
                <w:iCs/>
              </w:rPr>
            </w:pPr>
            <w:r w:rsidRPr="002C6C1E">
              <w:rPr>
                <w:i/>
                <w:iCs/>
                <w:sz w:val="22"/>
                <w:szCs w:val="22"/>
              </w:rPr>
              <w:t>p</w:t>
            </w:r>
          </w:p>
        </w:tc>
        <w:tc>
          <w:tcPr>
            <w:tcW w:w="1080" w:type="dxa"/>
            <w:gridSpan w:val="2"/>
            <w:tcBorders>
              <w:top w:val="nil"/>
              <w:left w:val="nil"/>
              <w:bottom w:val="single" w:sz="8" w:space="0" w:color="auto"/>
              <w:right w:val="nil"/>
            </w:tcBorders>
            <w:noWrap/>
            <w:vAlign w:val="bottom"/>
          </w:tcPr>
          <w:p w:rsidR="002304D5" w:rsidRPr="002C6C1E" w:rsidRDefault="002304D5" w:rsidP="009865C8">
            <w:pPr>
              <w:jc w:val="right"/>
            </w:pPr>
            <w:r w:rsidRPr="002C6C1E">
              <w:rPr>
                <w:sz w:val="22"/>
                <w:szCs w:val="22"/>
              </w:rPr>
              <w:t>Coeff</w:t>
            </w:r>
          </w:p>
        </w:tc>
        <w:tc>
          <w:tcPr>
            <w:tcW w:w="930" w:type="dxa"/>
            <w:tcBorders>
              <w:top w:val="nil"/>
              <w:left w:val="nil"/>
              <w:bottom w:val="single" w:sz="8" w:space="0" w:color="auto"/>
              <w:right w:val="single" w:sz="8" w:space="0" w:color="auto"/>
            </w:tcBorders>
            <w:noWrap/>
            <w:vAlign w:val="bottom"/>
          </w:tcPr>
          <w:p w:rsidR="002304D5" w:rsidRPr="002C6C1E" w:rsidRDefault="002304D5" w:rsidP="009865C8">
            <w:pPr>
              <w:jc w:val="right"/>
              <w:rPr>
                <w:i/>
                <w:iCs/>
              </w:rPr>
            </w:pPr>
            <w:r w:rsidRPr="002C6C1E">
              <w:rPr>
                <w:i/>
                <w:iCs/>
                <w:sz w:val="22"/>
                <w:szCs w:val="22"/>
              </w:rPr>
              <w:t>p</w:t>
            </w:r>
          </w:p>
        </w:tc>
        <w:tc>
          <w:tcPr>
            <w:tcW w:w="811" w:type="dxa"/>
            <w:tcBorders>
              <w:top w:val="nil"/>
              <w:left w:val="nil"/>
              <w:bottom w:val="single" w:sz="8" w:space="0" w:color="auto"/>
              <w:right w:val="nil"/>
            </w:tcBorders>
            <w:noWrap/>
            <w:vAlign w:val="bottom"/>
          </w:tcPr>
          <w:p w:rsidR="002304D5" w:rsidRPr="002C6C1E" w:rsidRDefault="002304D5" w:rsidP="009865C8">
            <w:pPr>
              <w:jc w:val="right"/>
            </w:pPr>
            <w:r w:rsidRPr="002C6C1E">
              <w:rPr>
                <w:sz w:val="22"/>
                <w:szCs w:val="22"/>
              </w:rPr>
              <w:t>Coeff</w:t>
            </w:r>
          </w:p>
        </w:tc>
        <w:tc>
          <w:tcPr>
            <w:tcW w:w="937" w:type="dxa"/>
            <w:gridSpan w:val="3"/>
            <w:tcBorders>
              <w:top w:val="nil"/>
              <w:left w:val="nil"/>
              <w:bottom w:val="single" w:sz="8" w:space="0" w:color="auto"/>
              <w:right w:val="nil"/>
            </w:tcBorders>
            <w:noWrap/>
            <w:vAlign w:val="bottom"/>
          </w:tcPr>
          <w:p w:rsidR="002304D5" w:rsidRPr="002C6C1E" w:rsidRDefault="002304D5" w:rsidP="009865C8">
            <w:pPr>
              <w:jc w:val="right"/>
              <w:rPr>
                <w:i/>
                <w:iCs/>
              </w:rPr>
            </w:pPr>
            <w:r w:rsidRPr="002C6C1E">
              <w:rPr>
                <w:i/>
                <w:iCs/>
                <w:sz w:val="22"/>
                <w:szCs w:val="22"/>
              </w:rPr>
              <w:t>p</w:t>
            </w:r>
          </w:p>
        </w:tc>
        <w:tc>
          <w:tcPr>
            <w:tcW w:w="827" w:type="dxa"/>
            <w:gridSpan w:val="2"/>
            <w:tcBorders>
              <w:top w:val="nil"/>
              <w:left w:val="nil"/>
              <w:bottom w:val="single" w:sz="8" w:space="0" w:color="auto"/>
              <w:right w:val="nil"/>
            </w:tcBorders>
            <w:noWrap/>
            <w:vAlign w:val="bottom"/>
          </w:tcPr>
          <w:p w:rsidR="002304D5" w:rsidRPr="002C6C1E" w:rsidRDefault="002304D5" w:rsidP="009865C8">
            <w:pPr>
              <w:jc w:val="right"/>
            </w:pPr>
            <w:r w:rsidRPr="002C6C1E">
              <w:rPr>
                <w:sz w:val="22"/>
                <w:szCs w:val="22"/>
              </w:rPr>
              <w:t>Coeff</w:t>
            </w:r>
          </w:p>
        </w:tc>
        <w:tc>
          <w:tcPr>
            <w:tcW w:w="824" w:type="dxa"/>
            <w:tcBorders>
              <w:top w:val="nil"/>
              <w:left w:val="nil"/>
              <w:bottom w:val="single" w:sz="8" w:space="0" w:color="auto"/>
              <w:right w:val="nil"/>
            </w:tcBorders>
            <w:noWrap/>
            <w:vAlign w:val="bottom"/>
          </w:tcPr>
          <w:p w:rsidR="002304D5" w:rsidRPr="002C6C1E" w:rsidRDefault="002304D5" w:rsidP="009865C8">
            <w:pPr>
              <w:jc w:val="right"/>
              <w:rPr>
                <w:i/>
                <w:iCs/>
              </w:rPr>
            </w:pPr>
            <w:r w:rsidRPr="002C6C1E">
              <w:rPr>
                <w:i/>
                <w:iCs/>
                <w:sz w:val="22"/>
                <w:szCs w:val="22"/>
              </w:rPr>
              <w:t>P</w:t>
            </w:r>
          </w:p>
        </w:tc>
      </w:tr>
      <w:tr w:rsidR="002304D5" w:rsidRPr="00915555" w:rsidTr="00D54FFA">
        <w:trPr>
          <w:trHeight w:val="450"/>
          <w:jc w:val="center"/>
        </w:trPr>
        <w:tc>
          <w:tcPr>
            <w:tcW w:w="1215" w:type="dxa"/>
            <w:gridSpan w:val="2"/>
            <w:tcBorders>
              <w:top w:val="nil"/>
              <w:left w:val="nil"/>
              <w:bottom w:val="nil"/>
              <w:right w:val="nil"/>
            </w:tcBorders>
            <w:noWrap/>
            <w:vAlign w:val="center"/>
          </w:tcPr>
          <w:p w:rsidR="002304D5" w:rsidRPr="009865C8" w:rsidRDefault="002304D5" w:rsidP="009865C8">
            <w:pPr>
              <w:jc w:val="center"/>
              <w:rPr>
                <w:rFonts w:eastAsia="Batang"/>
                <w:b/>
                <w:lang w:eastAsia="ko-KR"/>
              </w:rPr>
            </w:pPr>
            <w:r w:rsidRPr="009865C8">
              <w:rPr>
                <w:rFonts w:eastAsia="Batang"/>
                <w:b/>
                <w:sz w:val="22"/>
                <w:szCs w:val="22"/>
                <w:lang w:eastAsia="ko-KR"/>
              </w:rPr>
              <w:t>Panel A</w:t>
            </w:r>
          </w:p>
        </w:tc>
        <w:tc>
          <w:tcPr>
            <w:tcW w:w="668" w:type="dxa"/>
            <w:tcBorders>
              <w:top w:val="nil"/>
              <w:left w:val="nil"/>
              <w:bottom w:val="nil"/>
              <w:right w:val="nil"/>
            </w:tcBorders>
            <w:noWrap/>
            <w:vAlign w:val="center"/>
          </w:tcPr>
          <w:p w:rsidR="002304D5" w:rsidRPr="00915555" w:rsidRDefault="002304D5" w:rsidP="009865C8">
            <w:pPr>
              <w:jc w:val="center"/>
            </w:pPr>
          </w:p>
        </w:tc>
        <w:tc>
          <w:tcPr>
            <w:tcW w:w="3898" w:type="dxa"/>
            <w:gridSpan w:val="7"/>
            <w:tcBorders>
              <w:top w:val="nil"/>
              <w:left w:val="nil"/>
              <w:bottom w:val="nil"/>
              <w:right w:val="single" w:sz="8" w:space="0" w:color="000000"/>
            </w:tcBorders>
            <w:noWrap/>
            <w:vAlign w:val="center"/>
          </w:tcPr>
          <w:p w:rsidR="002304D5" w:rsidRPr="00915555" w:rsidRDefault="002304D5" w:rsidP="009865C8">
            <w:pPr>
              <w:jc w:val="center"/>
              <w:rPr>
                <w:b/>
                <w:u w:val="single"/>
              </w:rPr>
            </w:pPr>
            <w:r w:rsidRPr="00915555">
              <w:rPr>
                <w:b/>
                <w:sz w:val="22"/>
                <w:szCs w:val="22"/>
                <w:u w:val="single"/>
              </w:rPr>
              <w:t>Subsample with EPS decrease</w:t>
            </w:r>
          </w:p>
        </w:tc>
        <w:tc>
          <w:tcPr>
            <w:tcW w:w="3399" w:type="dxa"/>
            <w:gridSpan w:val="7"/>
            <w:tcBorders>
              <w:top w:val="nil"/>
              <w:left w:val="nil"/>
              <w:bottom w:val="nil"/>
              <w:right w:val="nil"/>
            </w:tcBorders>
            <w:noWrap/>
            <w:vAlign w:val="center"/>
          </w:tcPr>
          <w:p w:rsidR="002304D5" w:rsidRPr="00915555" w:rsidRDefault="002304D5" w:rsidP="009865C8">
            <w:pPr>
              <w:jc w:val="center"/>
              <w:rPr>
                <w:b/>
                <w:u w:val="single"/>
              </w:rPr>
            </w:pPr>
            <w:r w:rsidRPr="00915555">
              <w:rPr>
                <w:b/>
                <w:sz w:val="22"/>
                <w:szCs w:val="22"/>
                <w:u w:val="single"/>
              </w:rPr>
              <w:t>Subsample with EPS increase</w:t>
            </w:r>
          </w:p>
        </w:tc>
      </w:tr>
      <w:tr w:rsidR="002304D5" w:rsidRPr="00915555" w:rsidTr="00D54FFA">
        <w:trPr>
          <w:trHeight w:val="300"/>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D_CHG</w:t>
            </w:r>
            <w:r w:rsidRPr="00915555">
              <w:rPr>
                <w:color w:val="000000"/>
                <w:sz w:val="22"/>
                <w:szCs w:val="22"/>
                <w:vertAlign w:val="subscript"/>
              </w:rPr>
              <w:t>t-1</w:t>
            </w:r>
          </w:p>
        </w:tc>
        <w:tc>
          <w:tcPr>
            <w:tcW w:w="668" w:type="dxa"/>
            <w:tcBorders>
              <w:top w:val="nil"/>
              <w:left w:val="nil"/>
              <w:bottom w:val="nil"/>
              <w:right w:val="nil"/>
            </w:tcBorders>
            <w:noWrap/>
            <w:vAlign w:val="bottom"/>
          </w:tcPr>
          <w:p w:rsidR="002304D5" w:rsidRPr="00915555" w:rsidRDefault="002304D5" w:rsidP="009865C8">
            <w:pPr>
              <w:jc w:val="center"/>
            </w:pPr>
            <w:r w:rsidRPr="00915555">
              <w:rPr>
                <w:sz w:val="22"/>
                <w:szCs w:val="22"/>
              </w:rPr>
              <w:t>+</w:t>
            </w:r>
          </w:p>
        </w:tc>
        <w:tc>
          <w:tcPr>
            <w:tcW w:w="1018" w:type="dxa"/>
            <w:tcBorders>
              <w:top w:val="nil"/>
              <w:left w:val="nil"/>
              <w:bottom w:val="nil"/>
              <w:right w:val="nil"/>
            </w:tcBorders>
            <w:noWrap/>
            <w:vAlign w:val="bottom"/>
          </w:tcPr>
          <w:p w:rsidR="002304D5" w:rsidRDefault="002304D5" w:rsidP="009865C8">
            <w:pPr>
              <w:jc w:val="right"/>
            </w:pPr>
            <w:r>
              <w:rPr>
                <w:sz w:val="22"/>
                <w:szCs w:val="22"/>
              </w:rPr>
              <w:t>0.018</w:t>
            </w:r>
          </w:p>
        </w:tc>
        <w:tc>
          <w:tcPr>
            <w:tcW w:w="840" w:type="dxa"/>
            <w:gridSpan w:val="2"/>
            <w:tcBorders>
              <w:top w:val="nil"/>
              <w:left w:val="nil"/>
              <w:bottom w:val="nil"/>
              <w:right w:val="nil"/>
            </w:tcBorders>
            <w:noWrap/>
            <w:vAlign w:val="bottom"/>
          </w:tcPr>
          <w:p w:rsidR="002304D5" w:rsidRDefault="002304D5" w:rsidP="009865C8">
            <w:pPr>
              <w:jc w:val="right"/>
            </w:pPr>
            <w:r>
              <w:rPr>
                <w:sz w:val="22"/>
                <w:szCs w:val="22"/>
              </w:rPr>
              <w:t>0.012</w:t>
            </w:r>
          </w:p>
        </w:tc>
        <w:tc>
          <w:tcPr>
            <w:tcW w:w="1080" w:type="dxa"/>
            <w:gridSpan w:val="2"/>
            <w:tcBorders>
              <w:top w:val="nil"/>
              <w:left w:val="nil"/>
              <w:bottom w:val="nil"/>
              <w:right w:val="nil"/>
            </w:tcBorders>
            <w:noWrap/>
            <w:vAlign w:val="bottom"/>
          </w:tcPr>
          <w:p w:rsidR="002304D5" w:rsidRPr="00915555" w:rsidRDefault="002304D5" w:rsidP="009865C8"/>
        </w:tc>
        <w:tc>
          <w:tcPr>
            <w:tcW w:w="960" w:type="dxa"/>
            <w:gridSpan w:val="2"/>
            <w:tcBorders>
              <w:top w:val="nil"/>
              <w:left w:val="nil"/>
              <w:bottom w:val="nil"/>
              <w:right w:val="single" w:sz="8" w:space="0" w:color="auto"/>
            </w:tcBorders>
            <w:noWrap/>
            <w:vAlign w:val="bottom"/>
          </w:tcPr>
          <w:p w:rsidR="002304D5" w:rsidRPr="00915555" w:rsidRDefault="002304D5" w:rsidP="009865C8">
            <w:pPr>
              <w:jc w:val="right"/>
            </w:pPr>
          </w:p>
        </w:tc>
        <w:tc>
          <w:tcPr>
            <w:tcW w:w="850" w:type="dxa"/>
            <w:gridSpan w:val="2"/>
            <w:tcBorders>
              <w:top w:val="nil"/>
              <w:left w:val="nil"/>
              <w:bottom w:val="nil"/>
              <w:right w:val="nil"/>
            </w:tcBorders>
            <w:noWrap/>
            <w:vAlign w:val="bottom"/>
          </w:tcPr>
          <w:p w:rsidR="002304D5" w:rsidRDefault="002304D5" w:rsidP="009865C8">
            <w:pPr>
              <w:jc w:val="right"/>
            </w:pPr>
            <w:r>
              <w:rPr>
                <w:sz w:val="22"/>
                <w:szCs w:val="22"/>
              </w:rPr>
              <w:t>0.011</w:t>
            </w:r>
          </w:p>
        </w:tc>
        <w:tc>
          <w:tcPr>
            <w:tcW w:w="836" w:type="dxa"/>
            <w:tcBorders>
              <w:top w:val="nil"/>
              <w:left w:val="nil"/>
              <w:bottom w:val="nil"/>
              <w:right w:val="nil"/>
            </w:tcBorders>
            <w:noWrap/>
            <w:vAlign w:val="bottom"/>
          </w:tcPr>
          <w:p w:rsidR="002304D5" w:rsidRDefault="002304D5" w:rsidP="009865C8">
            <w:pPr>
              <w:jc w:val="right"/>
            </w:pPr>
            <w:r>
              <w:rPr>
                <w:sz w:val="22"/>
                <w:szCs w:val="22"/>
              </w:rPr>
              <w:t>0.060</w:t>
            </w:r>
          </w:p>
        </w:tc>
        <w:tc>
          <w:tcPr>
            <w:tcW w:w="821" w:type="dxa"/>
            <w:gridSpan w:val="2"/>
            <w:tcBorders>
              <w:top w:val="nil"/>
              <w:left w:val="nil"/>
              <w:bottom w:val="nil"/>
              <w:right w:val="nil"/>
            </w:tcBorders>
            <w:noWrap/>
            <w:vAlign w:val="bottom"/>
          </w:tcPr>
          <w:p w:rsidR="002304D5" w:rsidRPr="00915555" w:rsidRDefault="002304D5" w:rsidP="009865C8"/>
        </w:tc>
        <w:tc>
          <w:tcPr>
            <w:tcW w:w="892" w:type="dxa"/>
            <w:gridSpan w:val="2"/>
            <w:tcBorders>
              <w:top w:val="nil"/>
              <w:left w:val="nil"/>
              <w:bottom w:val="nil"/>
              <w:right w:val="nil"/>
            </w:tcBorders>
            <w:noWrap/>
            <w:vAlign w:val="bottom"/>
          </w:tcPr>
          <w:p w:rsidR="002304D5" w:rsidRPr="00915555" w:rsidRDefault="002304D5" w:rsidP="009865C8">
            <w:pPr>
              <w:jc w:val="right"/>
            </w:pPr>
          </w:p>
        </w:tc>
      </w:tr>
      <w:tr w:rsidR="002304D5" w:rsidRPr="00915555" w:rsidTr="00D54FFA">
        <w:trPr>
          <w:trHeight w:val="330"/>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D</w:t>
            </w:r>
            <w:r w:rsidRPr="00915555">
              <w:rPr>
                <w:sz w:val="22"/>
                <w:szCs w:val="22"/>
                <w:vertAlign w:val="subscript"/>
              </w:rPr>
              <w:t>PLUSR</w:t>
            </w:r>
            <w:r w:rsidRPr="00915555">
              <w:rPr>
                <w:color w:val="000000"/>
                <w:sz w:val="22"/>
                <w:szCs w:val="22"/>
                <w:vertAlign w:val="subscript"/>
              </w:rPr>
              <w:t>t-1</w:t>
            </w:r>
          </w:p>
        </w:tc>
        <w:tc>
          <w:tcPr>
            <w:tcW w:w="668" w:type="dxa"/>
            <w:tcBorders>
              <w:top w:val="nil"/>
              <w:left w:val="nil"/>
              <w:bottom w:val="nil"/>
              <w:right w:val="nil"/>
            </w:tcBorders>
            <w:noWrap/>
            <w:vAlign w:val="bottom"/>
          </w:tcPr>
          <w:p w:rsidR="002304D5" w:rsidRPr="00915555" w:rsidRDefault="002304D5" w:rsidP="009865C8">
            <w:pPr>
              <w:jc w:val="center"/>
            </w:pPr>
            <w:r w:rsidRPr="00915555">
              <w:rPr>
                <w:sz w:val="22"/>
                <w:szCs w:val="22"/>
              </w:rPr>
              <w:t>+</w:t>
            </w:r>
          </w:p>
        </w:tc>
        <w:tc>
          <w:tcPr>
            <w:tcW w:w="1018" w:type="dxa"/>
            <w:tcBorders>
              <w:top w:val="nil"/>
              <w:left w:val="nil"/>
              <w:bottom w:val="nil"/>
              <w:right w:val="nil"/>
            </w:tcBorders>
            <w:noWrap/>
            <w:vAlign w:val="bottom"/>
          </w:tcPr>
          <w:p w:rsidR="002304D5" w:rsidRPr="00915555" w:rsidRDefault="002304D5" w:rsidP="009865C8"/>
        </w:tc>
        <w:tc>
          <w:tcPr>
            <w:tcW w:w="840" w:type="dxa"/>
            <w:gridSpan w:val="2"/>
            <w:tcBorders>
              <w:top w:val="nil"/>
              <w:left w:val="nil"/>
              <w:bottom w:val="nil"/>
              <w:right w:val="nil"/>
            </w:tcBorders>
            <w:noWrap/>
            <w:vAlign w:val="bottom"/>
          </w:tcPr>
          <w:p w:rsidR="002304D5" w:rsidRPr="00915555" w:rsidRDefault="002304D5" w:rsidP="009865C8"/>
        </w:tc>
        <w:tc>
          <w:tcPr>
            <w:tcW w:w="1080" w:type="dxa"/>
            <w:gridSpan w:val="2"/>
            <w:tcBorders>
              <w:top w:val="nil"/>
              <w:left w:val="nil"/>
              <w:bottom w:val="nil"/>
              <w:right w:val="nil"/>
            </w:tcBorders>
            <w:noWrap/>
            <w:vAlign w:val="bottom"/>
          </w:tcPr>
          <w:p w:rsidR="002304D5" w:rsidRDefault="002304D5" w:rsidP="009865C8">
            <w:pPr>
              <w:jc w:val="right"/>
            </w:pPr>
            <w:r>
              <w:rPr>
                <w:sz w:val="22"/>
                <w:szCs w:val="22"/>
              </w:rPr>
              <w:t>0.022</w:t>
            </w:r>
          </w:p>
        </w:tc>
        <w:tc>
          <w:tcPr>
            <w:tcW w:w="960" w:type="dxa"/>
            <w:gridSpan w:val="2"/>
            <w:tcBorders>
              <w:top w:val="nil"/>
              <w:left w:val="nil"/>
              <w:bottom w:val="nil"/>
              <w:right w:val="single" w:sz="8" w:space="0" w:color="auto"/>
            </w:tcBorders>
            <w:noWrap/>
            <w:vAlign w:val="bottom"/>
          </w:tcPr>
          <w:p w:rsidR="002304D5" w:rsidRDefault="002304D5" w:rsidP="009865C8">
            <w:pPr>
              <w:jc w:val="right"/>
            </w:pPr>
            <w:r>
              <w:rPr>
                <w:sz w:val="22"/>
                <w:szCs w:val="22"/>
              </w:rPr>
              <w:t>0.012</w:t>
            </w:r>
          </w:p>
        </w:tc>
        <w:tc>
          <w:tcPr>
            <w:tcW w:w="850" w:type="dxa"/>
            <w:gridSpan w:val="2"/>
            <w:tcBorders>
              <w:top w:val="nil"/>
              <w:left w:val="nil"/>
              <w:bottom w:val="nil"/>
              <w:right w:val="nil"/>
            </w:tcBorders>
            <w:noWrap/>
            <w:vAlign w:val="bottom"/>
          </w:tcPr>
          <w:p w:rsidR="002304D5" w:rsidRPr="00915555" w:rsidRDefault="002304D5" w:rsidP="009865C8"/>
        </w:tc>
        <w:tc>
          <w:tcPr>
            <w:tcW w:w="836" w:type="dxa"/>
            <w:tcBorders>
              <w:top w:val="nil"/>
              <w:left w:val="nil"/>
              <w:bottom w:val="nil"/>
              <w:right w:val="nil"/>
            </w:tcBorders>
            <w:noWrap/>
            <w:vAlign w:val="bottom"/>
          </w:tcPr>
          <w:p w:rsidR="002304D5" w:rsidRPr="00915555" w:rsidRDefault="002304D5" w:rsidP="009865C8"/>
        </w:tc>
        <w:tc>
          <w:tcPr>
            <w:tcW w:w="821" w:type="dxa"/>
            <w:gridSpan w:val="2"/>
            <w:tcBorders>
              <w:top w:val="nil"/>
              <w:left w:val="nil"/>
              <w:bottom w:val="nil"/>
              <w:right w:val="nil"/>
            </w:tcBorders>
            <w:noWrap/>
            <w:vAlign w:val="bottom"/>
          </w:tcPr>
          <w:p w:rsidR="002304D5" w:rsidRDefault="002304D5" w:rsidP="009865C8">
            <w:pPr>
              <w:jc w:val="right"/>
            </w:pPr>
            <w:r>
              <w:rPr>
                <w:sz w:val="22"/>
                <w:szCs w:val="22"/>
              </w:rPr>
              <w:t>0.018</w:t>
            </w:r>
          </w:p>
        </w:tc>
        <w:tc>
          <w:tcPr>
            <w:tcW w:w="892" w:type="dxa"/>
            <w:gridSpan w:val="2"/>
            <w:tcBorders>
              <w:top w:val="nil"/>
              <w:left w:val="nil"/>
              <w:bottom w:val="nil"/>
              <w:right w:val="nil"/>
            </w:tcBorders>
            <w:noWrap/>
            <w:vAlign w:val="bottom"/>
          </w:tcPr>
          <w:p w:rsidR="002304D5" w:rsidRDefault="002304D5" w:rsidP="009865C8">
            <w:pPr>
              <w:jc w:val="right"/>
            </w:pPr>
            <w:r>
              <w:rPr>
                <w:sz w:val="22"/>
                <w:szCs w:val="22"/>
              </w:rPr>
              <w:t>0.021</w:t>
            </w:r>
          </w:p>
        </w:tc>
      </w:tr>
      <w:tr w:rsidR="002304D5" w:rsidRPr="00915555" w:rsidTr="00D54FFA">
        <w:trPr>
          <w:trHeight w:val="330"/>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D</w:t>
            </w:r>
            <w:r w:rsidRPr="00915555">
              <w:rPr>
                <w:sz w:val="22"/>
                <w:szCs w:val="22"/>
                <w:vertAlign w:val="subscript"/>
              </w:rPr>
              <w:t>MINUSR</w:t>
            </w:r>
            <w:r w:rsidRPr="00915555">
              <w:rPr>
                <w:color w:val="000000"/>
                <w:sz w:val="22"/>
                <w:szCs w:val="22"/>
                <w:vertAlign w:val="subscript"/>
              </w:rPr>
              <w:t>t-1</w:t>
            </w:r>
          </w:p>
        </w:tc>
        <w:tc>
          <w:tcPr>
            <w:tcW w:w="668" w:type="dxa"/>
            <w:tcBorders>
              <w:top w:val="nil"/>
              <w:left w:val="nil"/>
              <w:bottom w:val="nil"/>
              <w:right w:val="nil"/>
            </w:tcBorders>
            <w:vAlign w:val="bottom"/>
          </w:tcPr>
          <w:p w:rsidR="002304D5" w:rsidRPr="00915555" w:rsidRDefault="002304D5" w:rsidP="009865C8">
            <w:pPr>
              <w:jc w:val="center"/>
            </w:pPr>
            <w:r w:rsidRPr="00915555">
              <w:rPr>
                <w:sz w:val="22"/>
                <w:szCs w:val="22"/>
              </w:rPr>
              <w:t>+</w:t>
            </w:r>
          </w:p>
        </w:tc>
        <w:tc>
          <w:tcPr>
            <w:tcW w:w="1018" w:type="dxa"/>
            <w:tcBorders>
              <w:top w:val="nil"/>
              <w:left w:val="nil"/>
              <w:bottom w:val="nil"/>
              <w:right w:val="nil"/>
            </w:tcBorders>
            <w:noWrap/>
            <w:vAlign w:val="bottom"/>
          </w:tcPr>
          <w:p w:rsidR="002304D5" w:rsidRPr="00915555" w:rsidRDefault="002304D5" w:rsidP="009865C8"/>
        </w:tc>
        <w:tc>
          <w:tcPr>
            <w:tcW w:w="840" w:type="dxa"/>
            <w:gridSpan w:val="2"/>
            <w:tcBorders>
              <w:top w:val="nil"/>
              <w:left w:val="nil"/>
              <w:bottom w:val="nil"/>
              <w:right w:val="nil"/>
            </w:tcBorders>
            <w:noWrap/>
            <w:vAlign w:val="bottom"/>
          </w:tcPr>
          <w:p w:rsidR="002304D5" w:rsidRPr="00915555" w:rsidRDefault="002304D5" w:rsidP="009865C8"/>
        </w:tc>
        <w:tc>
          <w:tcPr>
            <w:tcW w:w="1080" w:type="dxa"/>
            <w:gridSpan w:val="2"/>
            <w:tcBorders>
              <w:top w:val="nil"/>
              <w:left w:val="nil"/>
              <w:bottom w:val="nil"/>
              <w:right w:val="nil"/>
            </w:tcBorders>
            <w:noWrap/>
            <w:vAlign w:val="bottom"/>
          </w:tcPr>
          <w:p w:rsidR="002304D5" w:rsidRDefault="002304D5" w:rsidP="009865C8">
            <w:pPr>
              <w:jc w:val="right"/>
            </w:pPr>
            <w:r>
              <w:rPr>
                <w:sz w:val="22"/>
                <w:szCs w:val="22"/>
              </w:rPr>
              <w:t>0.015</w:t>
            </w:r>
          </w:p>
        </w:tc>
        <w:tc>
          <w:tcPr>
            <w:tcW w:w="960" w:type="dxa"/>
            <w:gridSpan w:val="2"/>
            <w:tcBorders>
              <w:top w:val="nil"/>
              <w:left w:val="nil"/>
              <w:bottom w:val="nil"/>
              <w:right w:val="single" w:sz="8" w:space="0" w:color="auto"/>
            </w:tcBorders>
            <w:noWrap/>
            <w:vAlign w:val="bottom"/>
          </w:tcPr>
          <w:p w:rsidR="002304D5" w:rsidRDefault="002304D5" w:rsidP="009865C8">
            <w:pPr>
              <w:jc w:val="right"/>
            </w:pPr>
            <w:r>
              <w:rPr>
                <w:sz w:val="22"/>
                <w:szCs w:val="22"/>
              </w:rPr>
              <w:t>0.051</w:t>
            </w:r>
          </w:p>
        </w:tc>
        <w:tc>
          <w:tcPr>
            <w:tcW w:w="850" w:type="dxa"/>
            <w:gridSpan w:val="2"/>
            <w:tcBorders>
              <w:top w:val="nil"/>
              <w:left w:val="nil"/>
              <w:bottom w:val="nil"/>
              <w:right w:val="nil"/>
            </w:tcBorders>
            <w:noWrap/>
            <w:vAlign w:val="bottom"/>
          </w:tcPr>
          <w:p w:rsidR="002304D5" w:rsidRPr="00915555" w:rsidRDefault="002304D5" w:rsidP="009865C8"/>
        </w:tc>
        <w:tc>
          <w:tcPr>
            <w:tcW w:w="836" w:type="dxa"/>
            <w:tcBorders>
              <w:top w:val="nil"/>
              <w:left w:val="nil"/>
              <w:bottom w:val="nil"/>
              <w:right w:val="nil"/>
            </w:tcBorders>
            <w:noWrap/>
            <w:vAlign w:val="bottom"/>
          </w:tcPr>
          <w:p w:rsidR="002304D5" w:rsidRPr="00915555" w:rsidRDefault="002304D5" w:rsidP="009865C8"/>
        </w:tc>
        <w:tc>
          <w:tcPr>
            <w:tcW w:w="821" w:type="dxa"/>
            <w:gridSpan w:val="2"/>
            <w:tcBorders>
              <w:top w:val="nil"/>
              <w:left w:val="nil"/>
              <w:bottom w:val="nil"/>
              <w:right w:val="nil"/>
            </w:tcBorders>
            <w:noWrap/>
            <w:vAlign w:val="bottom"/>
          </w:tcPr>
          <w:p w:rsidR="002304D5" w:rsidRDefault="002304D5" w:rsidP="009865C8">
            <w:pPr>
              <w:jc w:val="right"/>
            </w:pPr>
            <w:r>
              <w:rPr>
                <w:sz w:val="22"/>
                <w:szCs w:val="22"/>
              </w:rPr>
              <w:t>0.005</w:t>
            </w:r>
          </w:p>
        </w:tc>
        <w:tc>
          <w:tcPr>
            <w:tcW w:w="892" w:type="dxa"/>
            <w:gridSpan w:val="2"/>
            <w:tcBorders>
              <w:top w:val="nil"/>
              <w:left w:val="nil"/>
              <w:bottom w:val="nil"/>
              <w:right w:val="nil"/>
            </w:tcBorders>
            <w:noWrap/>
            <w:vAlign w:val="bottom"/>
          </w:tcPr>
          <w:p w:rsidR="002304D5" w:rsidRDefault="002304D5" w:rsidP="009865C8">
            <w:pPr>
              <w:jc w:val="right"/>
            </w:pPr>
            <w:r>
              <w:rPr>
                <w:sz w:val="22"/>
                <w:szCs w:val="22"/>
              </w:rPr>
              <w:t>0.279</w:t>
            </w:r>
          </w:p>
        </w:tc>
      </w:tr>
      <w:tr w:rsidR="002304D5" w:rsidRPr="00915555" w:rsidTr="00D54FFA">
        <w:trPr>
          <w:trHeight w:val="285"/>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N</w:t>
            </w:r>
          </w:p>
        </w:tc>
        <w:tc>
          <w:tcPr>
            <w:tcW w:w="668" w:type="dxa"/>
            <w:tcBorders>
              <w:top w:val="nil"/>
              <w:left w:val="nil"/>
              <w:bottom w:val="nil"/>
              <w:right w:val="nil"/>
            </w:tcBorders>
            <w:noWrap/>
            <w:vAlign w:val="bottom"/>
          </w:tcPr>
          <w:p w:rsidR="002304D5" w:rsidRPr="00915555" w:rsidRDefault="002304D5" w:rsidP="009865C8"/>
        </w:tc>
        <w:tc>
          <w:tcPr>
            <w:tcW w:w="1018" w:type="dxa"/>
            <w:tcBorders>
              <w:top w:val="nil"/>
              <w:left w:val="nil"/>
              <w:bottom w:val="nil"/>
              <w:right w:val="nil"/>
            </w:tcBorders>
            <w:noWrap/>
            <w:vAlign w:val="bottom"/>
          </w:tcPr>
          <w:p w:rsidR="002304D5" w:rsidRPr="00915555" w:rsidRDefault="002304D5" w:rsidP="009865C8">
            <w:pPr>
              <w:jc w:val="right"/>
            </w:pPr>
            <w:r w:rsidRPr="00915555">
              <w:rPr>
                <w:sz w:val="22"/>
                <w:szCs w:val="22"/>
              </w:rPr>
              <w:t>40</w:t>
            </w:r>
            <w:r>
              <w:rPr>
                <w:sz w:val="22"/>
                <w:szCs w:val="22"/>
              </w:rPr>
              <w:t>26</w:t>
            </w:r>
          </w:p>
        </w:tc>
        <w:tc>
          <w:tcPr>
            <w:tcW w:w="840" w:type="dxa"/>
            <w:gridSpan w:val="2"/>
            <w:tcBorders>
              <w:top w:val="nil"/>
              <w:left w:val="nil"/>
              <w:bottom w:val="nil"/>
              <w:right w:val="nil"/>
            </w:tcBorders>
            <w:noWrap/>
            <w:vAlign w:val="bottom"/>
          </w:tcPr>
          <w:p w:rsidR="002304D5" w:rsidRPr="00915555" w:rsidRDefault="002304D5" w:rsidP="009865C8"/>
        </w:tc>
        <w:tc>
          <w:tcPr>
            <w:tcW w:w="1080" w:type="dxa"/>
            <w:gridSpan w:val="2"/>
            <w:tcBorders>
              <w:top w:val="nil"/>
              <w:left w:val="nil"/>
              <w:bottom w:val="nil"/>
              <w:right w:val="nil"/>
            </w:tcBorders>
            <w:noWrap/>
            <w:vAlign w:val="bottom"/>
          </w:tcPr>
          <w:p w:rsidR="002304D5" w:rsidRPr="00915555" w:rsidRDefault="002304D5" w:rsidP="009865C8">
            <w:pPr>
              <w:jc w:val="right"/>
            </w:pPr>
            <w:r w:rsidRPr="00915555">
              <w:rPr>
                <w:sz w:val="22"/>
                <w:szCs w:val="22"/>
              </w:rPr>
              <w:t>40</w:t>
            </w:r>
            <w:r>
              <w:rPr>
                <w:sz w:val="22"/>
                <w:szCs w:val="22"/>
              </w:rPr>
              <w:t>26</w:t>
            </w:r>
          </w:p>
        </w:tc>
        <w:tc>
          <w:tcPr>
            <w:tcW w:w="960" w:type="dxa"/>
            <w:gridSpan w:val="2"/>
            <w:tcBorders>
              <w:top w:val="nil"/>
              <w:left w:val="nil"/>
              <w:bottom w:val="nil"/>
              <w:right w:val="single" w:sz="8" w:space="0" w:color="auto"/>
            </w:tcBorders>
            <w:noWrap/>
            <w:vAlign w:val="bottom"/>
          </w:tcPr>
          <w:p w:rsidR="002304D5" w:rsidRPr="00915555" w:rsidRDefault="002304D5" w:rsidP="009865C8">
            <w:pPr>
              <w:jc w:val="right"/>
            </w:pPr>
            <w:r w:rsidRPr="00915555">
              <w:rPr>
                <w:sz w:val="22"/>
                <w:szCs w:val="22"/>
              </w:rPr>
              <w:t> </w:t>
            </w:r>
          </w:p>
        </w:tc>
        <w:tc>
          <w:tcPr>
            <w:tcW w:w="850" w:type="dxa"/>
            <w:gridSpan w:val="2"/>
            <w:tcBorders>
              <w:top w:val="nil"/>
              <w:left w:val="nil"/>
              <w:bottom w:val="nil"/>
              <w:right w:val="nil"/>
            </w:tcBorders>
            <w:noWrap/>
            <w:vAlign w:val="bottom"/>
          </w:tcPr>
          <w:p w:rsidR="002304D5" w:rsidRPr="00915555" w:rsidRDefault="002304D5" w:rsidP="009865C8">
            <w:pPr>
              <w:jc w:val="right"/>
            </w:pPr>
            <w:r w:rsidRPr="00915555">
              <w:rPr>
                <w:sz w:val="22"/>
                <w:szCs w:val="22"/>
              </w:rPr>
              <w:t>51</w:t>
            </w:r>
            <w:r>
              <w:rPr>
                <w:sz w:val="22"/>
                <w:szCs w:val="22"/>
              </w:rPr>
              <w:t>26</w:t>
            </w:r>
          </w:p>
        </w:tc>
        <w:tc>
          <w:tcPr>
            <w:tcW w:w="836" w:type="dxa"/>
            <w:tcBorders>
              <w:top w:val="nil"/>
              <w:left w:val="nil"/>
              <w:bottom w:val="nil"/>
              <w:right w:val="nil"/>
            </w:tcBorders>
            <w:noWrap/>
            <w:vAlign w:val="bottom"/>
          </w:tcPr>
          <w:p w:rsidR="002304D5" w:rsidRPr="00915555" w:rsidRDefault="002304D5" w:rsidP="009865C8"/>
        </w:tc>
        <w:tc>
          <w:tcPr>
            <w:tcW w:w="821" w:type="dxa"/>
            <w:gridSpan w:val="2"/>
            <w:tcBorders>
              <w:top w:val="nil"/>
              <w:left w:val="nil"/>
              <w:bottom w:val="nil"/>
              <w:right w:val="nil"/>
            </w:tcBorders>
            <w:noWrap/>
            <w:vAlign w:val="bottom"/>
          </w:tcPr>
          <w:p w:rsidR="002304D5" w:rsidRPr="00915555" w:rsidRDefault="002304D5" w:rsidP="009865C8">
            <w:pPr>
              <w:jc w:val="right"/>
            </w:pPr>
            <w:r w:rsidRPr="00915555">
              <w:rPr>
                <w:sz w:val="22"/>
                <w:szCs w:val="22"/>
              </w:rPr>
              <w:t>51</w:t>
            </w:r>
            <w:r>
              <w:rPr>
                <w:sz w:val="22"/>
                <w:szCs w:val="22"/>
              </w:rPr>
              <w:t>2</w:t>
            </w:r>
            <w:r w:rsidRPr="00915555">
              <w:rPr>
                <w:sz w:val="22"/>
                <w:szCs w:val="22"/>
              </w:rPr>
              <w:t>6</w:t>
            </w:r>
          </w:p>
        </w:tc>
        <w:tc>
          <w:tcPr>
            <w:tcW w:w="892" w:type="dxa"/>
            <w:gridSpan w:val="2"/>
            <w:tcBorders>
              <w:top w:val="nil"/>
              <w:left w:val="nil"/>
              <w:bottom w:val="nil"/>
              <w:right w:val="nil"/>
            </w:tcBorders>
            <w:noWrap/>
            <w:vAlign w:val="bottom"/>
          </w:tcPr>
          <w:p w:rsidR="002304D5" w:rsidRPr="00915555" w:rsidRDefault="002304D5" w:rsidP="009865C8"/>
        </w:tc>
      </w:tr>
      <w:tr w:rsidR="002304D5" w:rsidRPr="00915555" w:rsidTr="00D54FFA">
        <w:trPr>
          <w:trHeight w:val="285"/>
          <w:jc w:val="center"/>
        </w:trPr>
        <w:tc>
          <w:tcPr>
            <w:tcW w:w="1215" w:type="dxa"/>
            <w:gridSpan w:val="2"/>
            <w:tcBorders>
              <w:top w:val="nil"/>
              <w:left w:val="nil"/>
              <w:bottom w:val="single" w:sz="8" w:space="0" w:color="auto"/>
              <w:right w:val="nil"/>
            </w:tcBorders>
            <w:noWrap/>
            <w:vAlign w:val="bottom"/>
          </w:tcPr>
          <w:p w:rsidR="002304D5" w:rsidRPr="00915555" w:rsidRDefault="002304D5" w:rsidP="009865C8">
            <w:r w:rsidRPr="00915555">
              <w:rPr>
                <w:sz w:val="22"/>
                <w:szCs w:val="22"/>
              </w:rPr>
              <w:t>R</w:t>
            </w:r>
            <w:r w:rsidRPr="00915555">
              <w:rPr>
                <w:sz w:val="22"/>
                <w:szCs w:val="22"/>
                <w:vertAlign w:val="superscript"/>
              </w:rPr>
              <w:t>2</w:t>
            </w:r>
          </w:p>
        </w:tc>
        <w:tc>
          <w:tcPr>
            <w:tcW w:w="668" w:type="dxa"/>
            <w:tcBorders>
              <w:top w:val="nil"/>
              <w:left w:val="nil"/>
              <w:bottom w:val="single" w:sz="8" w:space="0" w:color="auto"/>
              <w:right w:val="nil"/>
            </w:tcBorders>
            <w:noWrap/>
            <w:vAlign w:val="bottom"/>
          </w:tcPr>
          <w:p w:rsidR="002304D5" w:rsidRPr="00915555" w:rsidRDefault="002304D5" w:rsidP="009865C8">
            <w:r w:rsidRPr="00915555">
              <w:rPr>
                <w:sz w:val="22"/>
                <w:szCs w:val="22"/>
              </w:rPr>
              <w:t> </w:t>
            </w:r>
          </w:p>
        </w:tc>
        <w:tc>
          <w:tcPr>
            <w:tcW w:w="1018" w:type="dxa"/>
            <w:tcBorders>
              <w:top w:val="nil"/>
              <w:left w:val="nil"/>
              <w:bottom w:val="single" w:sz="8" w:space="0" w:color="auto"/>
              <w:right w:val="nil"/>
            </w:tcBorders>
            <w:noWrap/>
            <w:vAlign w:val="bottom"/>
          </w:tcPr>
          <w:p w:rsidR="002304D5" w:rsidRPr="00915555" w:rsidRDefault="002304D5" w:rsidP="009865C8">
            <w:pPr>
              <w:jc w:val="right"/>
            </w:pPr>
            <w:r>
              <w:rPr>
                <w:sz w:val="22"/>
                <w:szCs w:val="22"/>
              </w:rPr>
              <w:t>46</w:t>
            </w:r>
            <w:r w:rsidRPr="00915555">
              <w:rPr>
                <w:sz w:val="22"/>
                <w:szCs w:val="22"/>
              </w:rPr>
              <w:t>%</w:t>
            </w:r>
          </w:p>
        </w:tc>
        <w:tc>
          <w:tcPr>
            <w:tcW w:w="840" w:type="dxa"/>
            <w:gridSpan w:val="2"/>
            <w:tcBorders>
              <w:top w:val="nil"/>
              <w:left w:val="nil"/>
              <w:bottom w:val="single" w:sz="8" w:space="0" w:color="auto"/>
              <w:right w:val="nil"/>
            </w:tcBorders>
            <w:noWrap/>
            <w:vAlign w:val="bottom"/>
          </w:tcPr>
          <w:p w:rsidR="002304D5" w:rsidRPr="00915555" w:rsidRDefault="002304D5" w:rsidP="009865C8">
            <w:pPr>
              <w:jc w:val="right"/>
            </w:pPr>
            <w:r w:rsidRPr="00915555">
              <w:rPr>
                <w:sz w:val="22"/>
                <w:szCs w:val="22"/>
              </w:rPr>
              <w:t> </w:t>
            </w:r>
          </w:p>
        </w:tc>
        <w:tc>
          <w:tcPr>
            <w:tcW w:w="1080" w:type="dxa"/>
            <w:gridSpan w:val="2"/>
            <w:tcBorders>
              <w:top w:val="nil"/>
              <w:left w:val="nil"/>
              <w:bottom w:val="single" w:sz="8" w:space="0" w:color="auto"/>
              <w:right w:val="nil"/>
            </w:tcBorders>
            <w:noWrap/>
            <w:vAlign w:val="bottom"/>
          </w:tcPr>
          <w:p w:rsidR="002304D5" w:rsidRPr="00915555" w:rsidRDefault="002304D5" w:rsidP="009865C8">
            <w:pPr>
              <w:jc w:val="right"/>
            </w:pPr>
            <w:r>
              <w:rPr>
                <w:sz w:val="22"/>
                <w:szCs w:val="22"/>
              </w:rPr>
              <w:t>46</w:t>
            </w:r>
            <w:r w:rsidRPr="00915555">
              <w:rPr>
                <w:sz w:val="22"/>
                <w:szCs w:val="22"/>
              </w:rPr>
              <w:t>%</w:t>
            </w:r>
          </w:p>
        </w:tc>
        <w:tc>
          <w:tcPr>
            <w:tcW w:w="960" w:type="dxa"/>
            <w:gridSpan w:val="2"/>
            <w:tcBorders>
              <w:top w:val="nil"/>
              <w:left w:val="nil"/>
              <w:bottom w:val="single" w:sz="8" w:space="0" w:color="auto"/>
              <w:right w:val="single" w:sz="8" w:space="0" w:color="auto"/>
            </w:tcBorders>
            <w:noWrap/>
            <w:vAlign w:val="bottom"/>
          </w:tcPr>
          <w:p w:rsidR="002304D5" w:rsidRPr="00915555" w:rsidRDefault="002304D5" w:rsidP="009865C8">
            <w:pPr>
              <w:jc w:val="right"/>
            </w:pPr>
            <w:r w:rsidRPr="00915555">
              <w:rPr>
                <w:sz w:val="22"/>
                <w:szCs w:val="22"/>
              </w:rPr>
              <w:t> </w:t>
            </w:r>
          </w:p>
        </w:tc>
        <w:tc>
          <w:tcPr>
            <w:tcW w:w="850" w:type="dxa"/>
            <w:gridSpan w:val="2"/>
            <w:tcBorders>
              <w:top w:val="nil"/>
              <w:left w:val="nil"/>
              <w:bottom w:val="single" w:sz="8" w:space="0" w:color="auto"/>
              <w:right w:val="nil"/>
            </w:tcBorders>
            <w:noWrap/>
            <w:vAlign w:val="bottom"/>
          </w:tcPr>
          <w:p w:rsidR="002304D5" w:rsidRPr="00915555" w:rsidRDefault="002304D5" w:rsidP="009865C8">
            <w:pPr>
              <w:jc w:val="right"/>
            </w:pPr>
            <w:r w:rsidRPr="00915555">
              <w:rPr>
                <w:sz w:val="22"/>
                <w:szCs w:val="22"/>
              </w:rPr>
              <w:t>4</w:t>
            </w:r>
            <w:r>
              <w:rPr>
                <w:sz w:val="22"/>
                <w:szCs w:val="22"/>
              </w:rPr>
              <w:t>7</w:t>
            </w:r>
            <w:r w:rsidRPr="00915555">
              <w:rPr>
                <w:sz w:val="22"/>
                <w:szCs w:val="22"/>
              </w:rPr>
              <w:t>%</w:t>
            </w:r>
          </w:p>
        </w:tc>
        <w:tc>
          <w:tcPr>
            <w:tcW w:w="836" w:type="dxa"/>
            <w:tcBorders>
              <w:top w:val="nil"/>
              <w:left w:val="nil"/>
              <w:bottom w:val="single" w:sz="8" w:space="0" w:color="auto"/>
              <w:right w:val="nil"/>
            </w:tcBorders>
            <w:noWrap/>
            <w:vAlign w:val="bottom"/>
          </w:tcPr>
          <w:p w:rsidR="002304D5" w:rsidRPr="00915555" w:rsidRDefault="002304D5" w:rsidP="009865C8">
            <w:pPr>
              <w:jc w:val="right"/>
            </w:pPr>
            <w:r w:rsidRPr="00915555">
              <w:rPr>
                <w:sz w:val="22"/>
                <w:szCs w:val="22"/>
              </w:rPr>
              <w:t> </w:t>
            </w:r>
          </w:p>
        </w:tc>
        <w:tc>
          <w:tcPr>
            <w:tcW w:w="821" w:type="dxa"/>
            <w:gridSpan w:val="2"/>
            <w:tcBorders>
              <w:top w:val="nil"/>
              <w:left w:val="nil"/>
              <w:bottom w:val="single" w:sz="8" w:space="0" w:color="auto"/>
              <w:right w:val="nil"/>
            </w:tcBorders>
            <w:noWrap/>
            <w:vAlign w:val="bottom"/>
          </w:tcPr>
          <w:p w:rsidR="002304D5" w:rsidRPr="00915555" w:rsidRDefault="002304D5" w:rsidP="009865C8">
            <w:pPr>
              <w:jc w:val="right"/>
            </w:pPr>
            <w:r w:rsidRPr="00915555">
              <w:rPr>
                <w:sz w:val="22"/>
                <w:szCs w:val="22"/>
              </w:rPr>
              <w:t>4</w:t>
            </w:r>
            <w:r>
              <w:rPr>
                <w:sz w:val="22"/>
                <w:szCs w:val="22"/>
              </w:rPr>
              <w:t>7</w:t>
            </w:r>
            <w:r w:rsidRPr="00915555">
              <w:rPr>
                <w:sz w:val="22"/>
                <w:szCs w:val="22"/>
              </w:rPr>
              <w:t>%</w:t>
            </w:r>
          </w:p>
        </w:tc>
        <w:tc>
          <w:tcPr>
            <w:tcW w:w="892" w:type="dxa"/>
            <w:gridSpan w:val="2"/>
            <w:tcBorders>
              <w:top w:val="nil"/>
              <w:left w:val="nil"/>
              <w:bottom w:val="single" w:sz="8" w:space="0" w:color="auto"/>
              <w:right w:val="nil"/>
            </w:tcBorders>
            <w:noWrap/>
            <w:vAlign w:val="bottom"/>
          </w:tcPr>
          <w:p w:rsidR="002304D5" w:rsidRPr="00915555" w:rsidRDefault="002304D5" w:rsidP="009865C8">
            <w:r w:rsidRPr="00915555">
              <w:rPr>
                <w:sz w:val="22"/>
                <w:szCs w:val="22"/>
              </w:rPr>
              <w:t> </w:t>
            </w:r>
          </w:p>
        </w:tc>
      </w:tr>
      <w:tr w:rsidR="002304D5" w:rsidRPr="00915555" w:rsidTr="00D54FFA">
        <w:trPr>
          <w:trHeight w:val="450"/>
          <w:jc w:val="center"/>
        </w:trPr>
        <w:tc>
          <w:tcPr>
            <w:tcW w:w="1215" w:type="dxa"/>
            <w:gridSpan w:val="2"/>
            <w:tcBorders>
              <w:top w:val="nil"/>
              <w:left w:val="nil"/>
              <w:bottom w:val="nil"/>
              <w:right w:val="nil"/>
            </w:tcBorders>
            <w:noWrap/>
            <w:vAlign w:val="center"/>
          </w:tcPr>
          <w:p w:rsidR="002304D5" w:rsidRPr="009865C8" w:rsidRDefault="002304D5" w:rsidP="009865C8">
            <w:pPr>
              <w:jc w:val="center"/>
              <w:rPr>
                <w:rFonts w:eastAsia="Batang"/>
                <w:b/>
                <w:lang w:eastAsia="ko-KR"/>
              </w:rPr>
            </w:pPr>
            <w:r w:rsidRPr="009865C8">
              <w:rPr>
                <w:rFonts w:eastAsia="Batang"/>
                <w:b/>
                <w:sz w:val="22"/>
                <w:szCs w:val="22"/>
                <w:lang w:eastAsia="ko-KR"/>
              </w:rPr>
              <w:t>Panel B</w:t>
            </w:r>
          </w:p>
        </w:tc>
        <w:tc>
          <w:tcPr>
            <w:tcW w:w="668" w:type="dxa"/>
            <w:tcBorders>
              <w:top w:val="nil"/>
              <w:left w:val="nil"/>
              <w:bottom w:val="nil"/>
              <w:right w:val="nil"/>
            </w:tcBorders>
            <w:noWrap/>
            <w:vAlign w:val="center"/>
          </w:tcPr>
          <w:p w:rsidR="002304D5" w:rsidRPr="00915555" w:rsidRDefault="002304D5" w:rsidP="009865C8">
            <w:pPr>
              <w:jc w:val="center"/>
            </w:pPr>
          </w:p>
        </w:tc>
        <w:tc>
          <w:tcPr>
            <w:tcW w:w="3898" w:type="dxa"/>
            <w:gridSpan w:val="7"/>
            <w:tcBorders>
              <w:top w:val="nil"/>
              <w:left w:val="nil"/>
              <w:bottom w:val="nil"/>
              <w:right w:val="single" w:sz="8" w:space="0" w:color="000000"/>
            </w:tcBorders>
            <w:noWrap/>
            <w:vAlign w:val="center"/>
          </w:tcPr>
          <w:p w:rsidR="002304D5" w:rsidRPr="00915555" w:rsidRDefault="002304D5" w:rsidP="009865C8">
            <w:pPr>
              <w:jc w:val="center"/>
              <w:rPr>
                <w:b/>
                <w:u w:val="single"/>
              </w:rPr>
            </w:pPr>
            <w:r w:rsidRPr="00915555">
              <w:rPr>
                <w:b/>
                <w:sz w:val="22"/>
                <w:szCs w:val="22"/>
                <w:u w:val="single"/>
              </w:rPr>
              <w:t>Subsample with negative EPS</w:t>
            </w:r>
          </w:p>
        </w:tc>
        <w:tc>
          <w:tcPr>
            <w:tcW w:w="3399" w:type="dxa"/>
            <w:gridSpan w:val="7"/>
            <w:tcBorders>
              <w:top w:val="nil"/>
              <w:left w:val="nil"/>
              <w:bottom w:val="nil"/>
              <w:right w:val="nil"/>
            </w:tcBorders>
            <w:noWrap/>
            <w:vAlign w:val="center"/>
          </w:tcPr>
          <w:p w:rsidR="002304D5" w:rsidRPr="00915555" w:rsidRDefault="002304D5" w:rsidP="009865C8">
            <w:pPr>
              <w:jc w:val="center"/>
              <w:rPr>
                <w:b/>
                <w:u w:val="single"/>
              </w:rPr>
            </w:pPr>
            <w:r w:rsidRPr="00915555">
              <w:rPr>
                <w:b/>
                <w:sz w:val="22"/>
                <w:szCs w:val="22"/>
                <w:u w:val="single"/>
              </w:rPr>
              <w:t>Subsample with positive EPS</w:t>
            </w:r>
          </w:p>
        </w:tc>
      </w:tr>
      <w:tr w:rsidR="002304D5" w:rsidRPr="00915555" w:rsidTr="00D54FFA">
        <w:trPr>
          <w:trHeight w:val="300"/>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D_CHG</w:t>
            </w:r>
            <w:r w:rsidRPr="00915555">
              <w:rPr>
                <w:color w:val="000000"/>
                <w:sz w:val="22"/>
                <w:szCs w:val="22"/>
                <w:vertAlign w:val="subscript"/>
              </w:rPr>
              <w:t>t-1</w:t>
            </w:r>
          </w:p>
        </w:tc>
        <w:tc>
          <w:tcPr>
            <w:tcW w:w="668" w:type="dxa"/>
            <w:tcBorders>
              <w:top w:val="nil"/>
              <w:left w:val="nil"/>
              <w:bottom w:val="nil"/>
              <w:right w:val="nil"/>
            </w:tcBorders>
            <w:noWrap/>
            <w:vAlign w:val="bottom"/>
          </w:tcPr>
          <w:p w:rsidR="002304D5" w:rsidRPr="00915555" w:rsidRDefault="002304D5" w:rsidP="009865C8">
            <w:pPr>
              <w:jc w:val="center"/>
            </w:pPr>
            <w:r w:rsidRPr="00915555">
              <w:rPr>
                <w:sz w:val="22"/>
                <w:szCs w:val="22"/>
              </w:rPr>
              <w:t>+</w:t>
            </w:r>
          </w:p>
        </w:tc>
        <w:tc>
          <w:tcPr>
            <w:tcW w:w="1018" w:type="dxa"/>
            <w:tcBorders>
              <w:top w:val="nil"/>
              <w:left w:val="nil"/>
              <w:bottom w:val="nil"/>
              <w:right w:val="nil"/>
            </w:tcBorders>
            <w:noWrap/>
            <w:vAlign w:val="bottom"/>
          </w:tcPr>
          <w:p w:rsidR="002304D5" w:rsidRDefault="002304D5" w:rsidP="009865C8">
            <w:pPr>
              <w:jc w:val="right"/>
            </w:pPr>
            <w:r>
              <w:rPr>
                <w:sz w:val="22"/>
                <w:szCs w:val="22"/>
              </w:rPr>
              <w:t>0.016</w:t>
            </w:r>
          </w:p>
        </w:tc>
        <w:tc>
          <w:tcPr>
            <w:tcW w:w="840" w:type="dxa"/>
            <w:gridSpan w:val="2"/>
            <w:tcBorders>
              <w:top w:val="nil"/>
              <w:left w:val="nil"/>
              <w:bottom w:val="nil"/>
              <w:right w:val="nil"/>
            </w:tcBorders>
            <w:noWrap/>
            <w:vAlign w:val="bottom"/>
          </w:tcPr>
          <w:p w:rsidR="002304D5" w:rsidRDefault="002304D5" w:rsidP="009865C8">
            <w:pPr>
              <w:jc w:val="right"/>
            </w:pPr>
            <w:r>
              <w:rPr>
                <w:sz w:val="22"/>
                <w:szCs w:val="22"/>
              </w:rPr>
              <w:t>0.084</w:t>
            </w:r>
          </w:p>
        </w:tc>
        <w:tc>
          <w:tcPr>
            <w:tcW w:w="1080" w:type="dxa"/>
            <w:gridSpan w:val="2"/>
            <w:tcBorders>
              <w:top w:val="nil"/>
              <w:left w:val="nil"/>
              <w:bottom w:val="nil"/>
              <w:right w:val="nil"/>
            </w:tcBorders>
            <w:noWrap/>
            <w:vAlign w:val="bottom"/>
          </w:tcPr>
          <w:p w:rsidR="002304D5" w:rsidRPr="00915555" w:rsidRDefault="002304D5" w:rsidP="009865C8"/>
        </w:tc>
        <w:tc>
          <w:tcPr>
            <w:tcW w:w="960" w:type="dxa"/>
            <w:gridSpan w:val="2"/>
            <w:tcBorders>
              <w:top w:val="nil"/>
              <w:left w:val="nil"/>
              <w:bottom w:val="nil"/>
              <w:right w:val="single" w:sz="8" w:space="0" w:color="auto"/>
            </w:tcBorders>
            <w:noWrap/>
            <w:vAlign w:val="bottom"/>
          </w:tcPr>
          <w:p w:rsidR="002304D5" w:rsidRPr="00915555" w:rsidRDefault="002304D5" w:rsidP="009865C8">
            <w:pPr>
              <w:jc w:val="right"/>
            </w:pPr>
          </w:p>
        </w:tc>
        <w:tc>
          <w:tcPr>
            <w:tcW w:w="850" w:type="dxa"/>
            <w:gridSpan w:val="2"/>
            <w:tcBorders>
              <w:top w:val="nil"/>
              <w:left w:val="nil"/>
              <w:bottom w:val="nil"/>
              <w:right w:val="nil"/>
            </w:tcBorders>
            <w:noWrap/>
            <w:vAlign w:val="bottom"/>
          </w:tcPr>
          <w:p w:rsidR="002304D5" w:rsidRDefault="002304D5" w:rsidP="009865C8">
            <w:pPr>
              <w:jc w:val="right"/>
            </w:pPr>
            <w:r>
              <w:rPr>
                <w:sz w:val="22"/>
                <w:szCs w:val="22"/>
              </w:rPr>
              <w:t>0.013</w:t>
            </w:r>
          </w:p>
        </w:tc>
        <w:tc>
          <w:tcPr>
            <w:tcW w:w="836" w:type="dxa"/>
            <w:tcBorders>
              <w:top w:val="nil"/>
              <w:left w:val="nil"/>
              <w:bottom w:val="nil"/>
              <w:right w:val="nil"/>
            </w:tcBorders>
            <w:noWrap/>
            <w:vAlign w:val="bottom"/>
          </w:tcPr>
          <w:p w:rsidR="002304D5" w:rsidRDefault="002304D5" w:rsidP="009865C8">
            <w:pPr>
              <w:jc w:val="right"/>
            </w:pPr>
            <w:r>
              <w:rPr>
                <w:sz w:val="22"/>
                <w:szCs w:val="22"/>
              </w:rPr>
              <w:t>0.028</w:t>
            </w:r>
          </w:p>
        </w:tc>
        <w:tc>
          <w:tcPr>
            <w:tcW w:w="821" w:type="dxa"/>
            <w:gridSpan w:val="2"/>
            <w:tcBorders>
              <w:top w:val="nil"/>
              <w:left w:val="nil"/>
              <w:bottom w:val="nil"/>
              <w:right w:val="nil"/>
            </w:tcBorders>
            <w:noWrap/>
            <w:vAlign w:val="bottom"/>
          </w:tcPr>
          <w:p w:rsidR="002304D5" w:rsidRPr="00915555" w:rsidRDefault="002304D5" w:rsidP="009865C8"/>
        </w:tc>
        <w:tc>
          <w:tcPr>
            <w:tcW w:w="892" w:type="dxa"/>
            <w:gridSpan w:val="2"/>
            <w:tcBorders>
              <w:top w:val="nil"/>
              <w:left w:val="nil"/>
              <w:bottom w:val="nil"/>
              <w:right w:val="nil"/>
            </w:tcBorders>
            <w:noWrap/>
            <w:vAlign w:val="bottom"/>
          </w:tcPr>
          <w:p w:rsidR="002304D5" w:rsidRPr="00915555" w:rsidRDefault="002304D5" w:rsidP="009865C8"/>
        </w:tc>
      </w:tr>
      <w:tr w:rsidR="002304D5" w:rsidRPr="00915555" w:rsidTr="00D54FFA">
        <w:trPr>
          <w:trHeight w:val="330"/>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D</w:t>
            </w:r>
            <w:r w:rsidRPr="00915555">
              <w:rPr>
                <w:sz w:val="22"/>
                <w:szCs w:val="22"/>
                <w:vertAlign w:val="subscript"/>
              </w:rPr>
              <w:t>PLUSR</w:t>
            </w:r>
            <w:r w:rsidRPr="00915555">
              <w:rPr>
                <w:color w:val="000000"/>
                <w:sz w:val="22"/>
                <w:szCs w:val="22"/>
                <w:vertAlign w:val="subscript"/>
              </w:rPr>
              <w:t>t-1</w:t>
            </w:r>
          </w:p>
        </w:tc>
        <w:tc>
          <w:tcPr>
            <w:tcW w:w="668" w:type="dxa"/>
            <w:tcBorders>
              <w:top w:val="nil"/>
              <w:left w:val="nil"/>
              <w:bottom w:val="nil"/>
              <w:right w:val="nil"/>
            </w:tcBorders>
            <w:noWrap/>
            <w:vAlign w:val="bottom"/>
          </w:tcPr>
          <w:p w:rsidR="002304D5" w:rsidRPr="00915555" w:rsidRDefault="002304D5" w:rsidP="009865C8">
            <w:pPr>
              <w:jc w:val="center"/>
            </w:pPr>
            <w:r w:rsidRPr="00915555">
              <w:rPr>
                <w:sz w:val="22"/>
                <w:szCs w:val="22"/>
              </w:rPr>
              <w:t>+</w:t>
            </w:r>
          </w:p>
        </w:tc>
        <w:tc>
          <w:tcPr>
            <w:tcW w:w="1018" w:type="dxa"/>
            <w:tcBorders>
              <w:top w:val="nil"/>
              <w:left w:val="nil"/>
              <w:bottom w:val="nil"/>
              <w:right w:val="nil"/>
            </w:tcBorders>
            <w:noWrap/>
            <w:vAlign w:val="bottom"/>
          </w:tcPr>
          <w:p w:rsidR="002304D5" w:rsidRPr="00915555" w:rsidRDefault="002304D5" w:rsidP="009865C8"/>
        </w:tc>
        <w:tc>
          <w:tcPr>
            <w:tcW w:w="840" w:type="dxa"/>
            <w:gridSpan w:val="2"/>
            <w:tcBorders>
              <w:top w:val="nil"/>
              <w:left w:val="nil"/>
              <w:bottom w:val="nil"/>
              <w:right w:val="nil"/>
            </w:tcBorders>
            <w:noWrap/>
            <w:vAlign w:val="bottom"/>
          </w:tcPr>
          <w:p w:rsidR="002304D5" w:rsidRPr="00915555" w:rsidRDefault="002304D5" w:rsidP="009865C8"/>
        </w:tc>
        <w:tc>
          <w:tcPr>
            <w:tcW w:w="1080" w:type="dxa"/>
            <w:gridSpan w:val="2"/>
            <w:tcBorders>
              <w:top w:val="nil"/>
              <w:left w:val="nil"/>
              <w:bottom w:val="nil"/>
              <w:right w:val="nil"/>
            </w:tcBorders>
            <w:noWrap/>
            <w:vAlign w:val="bottom"/>
          </w:tcPr>
          <w:p w:rsidR="002304D5" w:rsidRDefault="002304D5" w:rsidP="009865C8">
            <w:pPr>
              <w:jc w:val="right"/>
            </w:pPr>
            <w:r>
              <w:rPr>
                <w:sz w:val="22"/>
                <w:szCs w:val="22"/>
              </w:rPr>
              <w:t>0.010</w:t>
            </w:r>
          </w:p>
        </w:tc>
        <w:tc>
          <w:tcPr>
            <w:tcW w:w="960" w:type="dxa"/>
            <w:gridSpan w:val="2"/>
            <w:tcBorders>
              <w:top w:val="nil"/>
              <w:left w:val="nil"/>
              <w:bottom w:val="nil"/>
              <w:right w:val="single" w:sz="8" w:space="0" w:color="auto"/>
            </w:tcBorders>
            <w:noWrap/>
            <w:vAlign w:val="bottom"/>
          </w:tcPr>
          <w:p w:rsidR="002304D5" w:rsidRDefault="002304D5" w:rsidP="009865C8">
            <w:pPr>
              <w:jc w:val="right"/>
            </w:pPr>
            <w:r>
              <w:rPr>
                <w:sz w:val="22"/>
                <w:szCs w:val="22"/>
              </w:rPr>
              <w:t>0.225</w:t>
            </w:r>
          </w:p>
        </w:tc>
        <w:tc>
          <w:tcPr>
            <w:tcW w:w="850" w:type="dxa"/>
            <w:gridSpan w:val="2"/>
            <w:tcBorders>
              <w:top w:val="nil"/>
              <w:left w:val="nil"/>
              <w:bottom w:val="nil"/>
              <w:right w:val="nil"/>
            </w:tcBorders>
            <w:noWrap/>
            <w:vAlign w:val="bottom"/>
          </w:tcPr>
          <w:p w:rsidR="002304D5" w:rsidRPr="00915555" w:rsidRDefault="002304D5" w:rsidP="009865C8"/>
        </w:tc>
        <w:tc>
          <w:tcPr>
            <w:tcW w:w="836" w:type="dxa"/>
            <w:tcBorders>
              <w:top w:val="nil"/>
              <w:left w:val="nil"/>
              <w:bottom w:val="nil"/>
              <w:right w:val="nil"/>
            </w:tcBorders>
            <w:noWrap/>
            <w:vAlign w:val="bottom"/>
          </w:tcPr>
          <w:p w:rsidR="002304D5" w:rsidRPr="00915555" w:rsidRDefault="002304D5" w:rsidP="009865C8"/>
        </w:tc>
        <w:tc>
          <w:tcPr>
            <w:tcW w:w="821" w:type="dxa"/>
            <w:gridSpan w:val="2"/>
            <w:tcBorders>
              <w:top w:val="nil"/>
              <w:left w:val="nil"/>
              <w:bottom w:val="nil"/>
              <w:right w:val="nil"/>
            </w:tcBorders>
            <w:noWrap/>
            <w:vAlign w:val="bottom"/>
          </w:tcPr>
          <w:p w:rsidR="002304D5" w:rsidRDefault="002304D5" w:rsidP="009865C8">
            <w:pPr>
              <w:jc w:val="right"/>
            </w:pPr>
            <w:r>
              <w:rPr>
                <w:sz w:val="22"/>
                <w:szCs w:val="22"/>
              </w:rPr>
              <w:t>0.019</w:t>
            </w:r>
          </w:p>
        </w:tc>
        <w:tc>
          <w:tcPr>
            <w:tcW w:w="892" w:type="dxa"/>
            <w:gridSpan w:val="2"/>
            <w:tcBorders>
              <w:top w:val="nil"/>
              <w:left w:val="nil"/>
              <w:bottom w:val="nil"/>
              <w:right w:val="nil"/>
            </w:tcBorders>
            <w:noWrap/>
            <w:vAlign w:val="bottom"/>
          </w:tcPr>
          <w:p w:rsidR="002304D5" w:rsidRDefault="002304D5" w:rsidP="009865C8">
            <w:pPr>
              <w:jc w:val="right"/>
            </w:pPr>
            <w:r>
              <w:rPr>
                <w:sz w:val="22"/>
                <w:szCs w:val="22"/>
              </w:rPr>
              <w:t>0.008</w:t>
            </w:r>
          </w:p>
        </w:tc>
      </w:tr>
      <w:tr w:rsidR="002304D5" w:rsidRPr="00915555" w:rsidTr="00D54FFA">
        <w:trPr>
          <w:trHeight w:val="330"/>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D</w:t>
            </w:r>
            <w:r w:rsidRPr="00915555">
              <w:rPr>
                <w:sz w:val="22"/>
                <w:szCs w:val="22"/>
                <w:vertAlign w:val="subscript"/>
              </w:rPr>
              <w:t>MINUSR</w:t>
            </w:r>
            <w:r w:rsidRPr="00915555">
              <w:rPr>
                <w:color w:val="000000"/>
                <w:sz w:val="22"/>
                <w:szCs w:val="22"/>
                <w:vertAlign w:val="subscript"/>
              </w:rPr>
              <w:t>t-1</w:t>
            </w:r>
          </w:p>
        </w:tc>
        <w:tc>
          <w:tcPr>
            <w:tcW w:w="668" w:type="dxa"/>
            <w:tcBorders>
              <w:top w:val="nil"/>
              <w:left w:val="nil"/>
              <w:bottom w:val="nil"/>
              <w:right w:val="nil"/>
            </w:tcBorders>
            <w:vAlign w:val="bottom"/>
          </w:tcPr>
          <w:p w:rsidR="002304D5" w:rsidRPr="00915555" w:rsidRDefault="002304D5" w:rsidP="009865C8">
            <w:pPr>
              <w:jc w:val="center"/>
            </w:pPr>
            <w:r w:rsidRPr="00915555">
              <w:rPr>
                <w:sz w:val="22"/>
                <w:szCs w:val="22"/>
              </w:rPr>
              <w:t>+</w:t>
            </w:r>
          </w:p>
        </w:tc>
        <w:tc>
          <w:tcPr>
            <w:tcW w:w="1018" w:type="dxa"/>
            <w:tcBorders>
              <w:top w:val="nil"/>
              <w:left w:val="nil"/>
              <w:bottom w:val="nil"/>
              <w:right w:val="nil"/>
            </w:tcBorders>
            <w:noWrap/>
            <w:vAlign w:val="bottom"/>
          </w:tcPr>
          <w:p w:rsidR="002304D5" w:rsidRPr="00915555" w:rsidRDefault="002304D5" w:rsidP="009865C8"/>
        </w:tc>
        <w:tc>
          <w:tcPr>
            <w:tcW w:w="840" w:type="dxa"/>
            <w:gridSpan w:val="2"/>
            <w:tcBorders>
              <w:top w:val="nil"/>
              <w:left w:val="nil"/>
              <w:bottom w:val="nil"/>
              <w:right w:val="nil"/>
            </w:tcBorders>
            <w:noWrap/>
            <w:vAlign w:val="bottom"/>
          </w:tcPr>
          <w:p w:rsidR="002304D5" w:rsidRPr="00915555" w:rsidRDefault="002304D5" w:rsidP="009865C8"/>
        </w:tc>
        <w:tc>
          <w:tcPr>
            <w:tcW w:w="1080" w:type="dxa"/>
            <w:gridSpan w:val="2"/>
            <w:tcBorders>
              <w:top w:val="nil"/>
              <w:left w:val="nil"/>
              <w:bottom w:val="nil"/>
              <w:right w:val="nil"/>
            </w:tcBorders>
            <w:noWrap/>
            <w:vAlign w:val="bottom"/>
          </w:tcPr>
          <w:p w:rsidR="002304D5" w:rsidRDefault="002304D5" w:rsidP="009865C8">
            <w:pPr>
              <w:jc w:val="right"/>
            </w:pPr>
            <w:r>
              <w:rPr>
                <w:sz w:val="22"/>
                <w:szCs w:val="22"/>
              </w:rPr>
              <w:t>0.021</w:t>
            </w:r>
          </w:p>
        </w:tc>
        <w:tc>
          <w:tcPr>
            <w:tcW w:w="960" w:type="dxa"/>
            <w:gridSpan w:val="2"/>
            <w:tcBorders>
              <w:top w:val="nil"/>
              <w:left w:val="nil"/>
              <w:bottom w:val="nil"/>
              <w:right w:val="single" w:sz="8" w:space="0" w:color="auto"/>
            </w:tcBorders>
            <w:noWrap/>
            <w:vAlign w:val="bottom"/>
          </w:tcPr>
          <w:p w:rsidR="002304D5" w:rsidRDefault="002304D5" w:rsidP="009865C8">
            <w:pPr>
              <w:jc w:val="right"/>
            </w:pPr>
            <w:r>
              <w:rPr>
                <w:sz w:val="22"/>
                <w:szCs w:val="22"/>
              </w:rPr>
              <w:t>0.062</w:t>
            </w:r>
          </w:p>
        </w:tc>
        <w:tc>
          <w:tcPr>
            <w:tcW w:w="850" w:type="dxa"/>
            <w:gridSpan w:val="2"/>
            <w:tcBorders>
              <w:top w:val="nil"/>
              <w:left w:val="nil"/>
              <w:bottom w:val="nil"/>
              <w:right w:val="nil"/>
            </w:tcBorders>
            <w:noWrap/>
            <w:vAlign w:val="bottom"/>
          </w:tcPr>
          <w:p w:rsidR="002304D5" w:rsidRPr="00915555" w:rsidRDefault="002304D5" w:rsidP="009865C8"/>
        </w:tc>
        <w:tc>
          <w:tcPr>
            <w:tcW w:w="836" w:type="dxa"/>
            <w:tcBorders>
              <w:top w:val="nil"/>
              <w:left w:val="nil"/>
              <w:bottom w:val="nil"/>
              <w:right w:val="nil"/>
            </w:tcBorders>
            <w:noWrap/>
            <w:vAlign w:val="bottom"/>
          </w:tcPr>
          <w:p w:rsidR="002304D5" w:rsidRPr="00915555" w:rsidRDefault="002304D5" w:rsidP="009865C8"/>
        </w:tc>
        <w:tc>
          <w:tcPr>
            <w:tcW w:w="821" w:type="dxa"/>
            <w:gridSpan w:val="2"/>
            <w:tcBorders>
              <w:top w:val="nil"/>
              <w:left w:val="nil"/>
              <w:bottom w:val="nil"/>
              <w:right w:val="nil"/>
            </w:tcBorders>
            <w:noWrap/>
            <w:vAlign w:val="bottom"/>
          </w:tcPr>
          <w:p w:rsidR="002304D5" w:rsidRDefault="002304D5" w:rsidP="009865C8">
            <w:pPr>
              <w:jc w:val="right"/>
            </w:pPr>
            <w:r>
              <w:rPr>
                <w:sz w:val="22"/>
                <w:szCs w:val="22"/>
              </w:rPr>
              <w:t>0.006</w:t>
            </w:r>
          </w:p>
        </w:tc>
        <w:tc>
          <w:tcPr>
            <w:tcW w:w="892" w:type="dxa"/>
            <w:gridSpan w:val="2"/>
            <w:tcBorders>
              <w:top w:val="nil"/>
              <w:left w:val="nil"/>
              <w:bottom w:val="nil"/>
              <w:right w:val="nil"/>
            </w:tcBorders>
            <w:noWrap/>
            <w:vAlign w:val="bottom"/>
          </w:tcPr>
          <w:p w:rsidR="002304D5" w:rsidRDefault="002304D5" w:rsidP="009865C8">
            <w:pPr>
              <w:jc w:val="right"/>
            </w:pPr>
            <w:r>
              <w:rPr>
                <w:sz w:val="22"/>
                <w:szCs w:val="22"/>
              </w:rPr>
              <w:t>0.203</w:t>
            </w:r>
          </w:p>
        </w:tc>
      </w:tr>
      <w:tr w:rsidR="002304D5" w:rsidRPr="00915555" w:rsidTr="00D54FFA">
        <w:trPr>
          <w:trHeight w:val="285"/>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N</w:t>
            </w:r>
          </w:p>
        </w:tc>
        <w:tc>
          <w:tcPr>
            <w:tcW w:w="668" w:type="dxa"/>
            <w:tcBorders>
              <w:top w:val="nil"/>
              <w:left w:val="nil"/>
              <w:bottom w:val="nil"/>
              <w:right w:val="nil"/>
            </w:tcBorders>
            <w:noWrap/>
            <w:vAlign w:val="bottom"/>
          </w:tcPr>
          <w:p w:rsidR="002304D5" w:rsidRPr="00915555" w:rsidRDefault="002304D5" w:rsidP="009865C8"/>
        </w:tc>
        <w:tc>
          <w:tcPr>
            <w:tcW w:w="1018" w:type="dxa"/>
            <w:tcBorders>
              <w:top w:val="nil"/>
              <w:left w:val="nil"/>
              <w:bottom w:val="nil"/>
              <w:right w:val="nil"/>
            </w:tcBorders>
            <w:noWrap/>
            <w:vAlign w:val="bottom"/>
          </w:tcPr>
          <w:p w:rsidR="002304D5" w:rsidRPr="00915555" w:rsidRDefault="002304D5" w:rsidP="009865C8">
            <w:pPr>
              <w:jc w:val="right"/>
            </w:pPr>
            <w:r>
              <w:rPr>
                <w:sz w:val="22"/>
                <w:szCs w:val="22"/>
              </w:rPr>
              <w:t>2004</w:t>
            </w:r>
          </w:p>
        </w:tc>
        <w:tc>
          <w:tcPr>
            <w:tcW w:w="840" w:type="dxa"/>
            <w:gridSpan w:val="2"/>
            <w:tcBorders>
              <w:top w:val="nil"/>
              <w:left w:val="nil"/>
              <w:bottom w:val="nil"/>
              <w:right w:val="nil"/>
            </w:tcBorders>
            <w:noWrap/>
            <w:vAlign w:val="bottom"/>
          </w:tcPr>
          <w:p w:rsidR="002304D5" w:rsidRPr="00915555" w:rsidRDefault="002304D5" w:rsidP="009865C8"/>
        </w:tc>
        <w:tc>
          <w:tcPr>
            <w:tcW w:w="1080" w:type="dxa"/>
            <w:gridSpan w:val="2"/>
            <w:tcBorders>
              <w:top w:val="nil"/>
              <w:left w:val="nil"/>
              <w:bottom w:val="nil"/>
              <w:right w:val="nil"/>
            </w:tcBorders>
            <w:noWrap/>
            <w:vAlign w:val="bottom"/>
          </w:tcPr>
          <w:p w:rsidR="002304D5" w:rsidRPr="00915555" w:rsidRDefault="002304D5" w:rsidP="009865C8">
            <w:pPr>
              <w:jc w:val="right"/>
            </w:pPr>
            <w:r>
              <w:rPr>
                <w:sz w:val="22"/>
                <w:szCs w:val="22"/>
              </w:rPr>
              <w:t>2004</w:t>
            </w:r>
          </w:p>
        </w:tc>
        <w:tc>
          <w:tcPr>
            <w:tcW w:w="960" w:type="dxa"/>
            <w:gridSpan w:val="2"/>
            <w:tcBorders>
              <w:top w:val="nil"/>
              <w:left w:val="nil"/>
              <w:bottom w:val="nil"/>
              <w:right w:val="single" w:sz="8" w:space="0" w:color="auto"/>
            </w:tcBorders>
            <w:noWrap/>
            <w:vAlign w:val="bottom"/>
          </w:tcPr>
          <w:p w:rsidR="002304D5" w:rsidRPr="00915555" w:rsidRDefault="002304D5" w:rsidP="009865C8">
            <w:pPr>
              <w:jc w:val="right"/>
            </w:pPr>
            <w:r w:rsidRPr="00915555">
              <w:rPr>
                <w:sz w:val="22"/>
                <w:szCs w:val="22"/>
              </w:rPr>
              <w:t> </w:t>
            </w:r>
          </w:p>
        </w:tc>
        <w:tc>
          <w:tcPr>
            <w:tcW w:w="850" w:type="dxa"/>
            <w:gridSpan w:val="2"/>
            <w:tcBorders>
              <w:top w:val="nil"/>
              <w:left w:val="nil"/>
              <w:bottom w:val="nil"/>
              <w:right w:val="nil"/>
            </w:tcBorders>
            <w:noWrap/>
            <w:vAlign w:val="bottom"/>
          </w:tcPr>
          <w:p w:rsidR="002304D5" w:rsidRPr="00915555" w:rsidRDefault="002304D5" w:rsidP="009865C8">
            <w:pPr>
              <w:jc w:val="right"/>
            </w:pPr>
            <w:r w:rsidRPr="00915555">
              <w:rPr>
                <w:sz w:val="22"/>
                <w:szCs w:val="22"/>
              </w:rPr>
              <w:t>7</w:t>
            </w:r>
            <w:r>
              <w:rPr>
                <w:sz w:val="22"/>
                <w:szCs w:val="22"/>
              </w:rPr>
              <w:t>36</w:t>
            </w:r>
            <w:r w:rsidRPr="00915555">
              <w:rPr>
                <w:sz w:val="22"/>
                <w:szCs w:val="22"/>
              </w:rPr>
              <w:t>9</w:t>
            </w:r>
          </w:p>
        </w:tc>
        <w:tc>
          <w:tcPr>
            <w:tcW w:w="836" w:type="dxa"/>
            <w:tcBorders>
              <w:top w:val="nil"/>
              <w:left w:val="nil"/>
              <w:bottom w:val="nil"/>
              <w:right w:val="nil"/>
            </w:tcBorders>
            <w:noWrap/>
            <w:vAlign w:val="bottom"/>
          </w:tcPr>
          <w:p w:rsidR="002304D5" w:rsidRPr="00915555" w:rsidRDefault="002304D5" w:rsidP="009865C8"/>
        </w:tc>
        <w:tc>
          <w:tcPr>
            <w:tcW w:w="821" w:type="dxa"/>
            <w:gridSpan w:val="2"/>
            <w:tcBorders>
              <w:top w:val="nil"/>
              <w:left w:val="nil"/>
              <w:bottom w:val="nil"/>
              <w:right w:val="nil"/>
            </w:tcBorders>
            <w:noWrap/>
            <w:vAlign w:val="bottom"/>
          </w:tcPr>
          <w:p w:rsidR="002304D5" w:rsidRPr="00915555" w:rsidRDefault="002304D5" w:rsidP="009865C8">
            <w:pPr>
              <w:jc w:val="right"/>
            </w:pPr>
            <w:r w:rsidRPr="00915555">
              <w:rPr>
                <w:sz w:val="22"/>
                <w:szCs w:val="22"/>
              </w:rPr>
              <w:t>7</w:t>
            </w:r>
            <w:r>
              <w:rPr>
                <w:sz w:val="22"/>
                <w:szCs w:val="22"/>
              </w:rPr>
              <w:t>36</w:t>
            </w:r>
            <w:r w:rsidRPr="00915555">
              <w:rPr>
                <w:sz w:val="22"/>
                <w:szCs w:val="22"/>
              </w:rPr>
              <w:t>9</w:t>
            </w:r>
          </w:p>
        </w:tc>
        <w:tc>
          <w:tcPr>
            <w:tcW w:w="892" w:type="dxa"/>
            <w:gridSpan w:val="2"/>
            <w:tcBorders>
              <w:top w:val="nil"/>
              <w:left w:val="nil"/>
              <w:bottom w:val="nil"/>
              <w:right w:val="nil"/>
            </w:tcBorders>
            <w:noWrap/>
            <w:vAlign w:val="bottom"/>
          </w:tcPr>
          <w:p w:rsidR="002304D5" w:rsidRPr="00915555" w:rsidRDefault="002304D5" w:rsidP="009865C8"/>
        </w:tc>
      </w:tr>
      <w:tr w:rsidR="002304D5" w:rsidRPr="00915555" w:rsidTr="00D54FFA">
        <w:trPr>
          <w:trHeight w:val="285"/>
          <w:jc w:val="center"/>
        </w:trPr>
        <w:tc>
          <w:tcPr>
            <w:tcW w:w="1215" w:type="dxa"/>
            <w:gridSpan w:val="2"/>
            <w:tcBorders>
              <w:top w:val="nil"/>
              <w:left w:val="nil"/>
              <w:bottom w:val="single" w:sz="8" w:space="0" w:color="auto"/>
              <w:right w:val="nil"/>
            </w:tcBorders>
            <w:noWrap/>
            <w:vAlign w:val="bottom"/>
          </w:tcPr>
          <w:p w:rsidR="002304D5" w:rsidRPr="00915555" w:rsidRDefault="002304D5" w:rsidP="009865C8">
            <w:r w:rsidRPr="00915555">
              <w:rPr>
                <w:sz w:val="22"/>
                <w:szCs w:val="22"/>
              </w:rPr>
              <w:t>R</w:t>
            </w:r>
            <w:r w:rsidRPr="00915555">
              <w:rPr>
                <w:sz w:val="22"/>
                <w:szCs w:val="22"/>
                <w:vertAlign w:val="superscript"/>
              </w:rPr>
              <w:t>2</w:t>
            </w:r>
          </w:p>
        </w:tc>
        <w:tc>
          <w:tcPr>
            <w:tcW w:w="668" w:type="dxa"/>
            <w:tcBorders>
              <w:top w:val="nil"/>
              <w:left w:val="nil"/>
              <w:bottom w:val="single" w:sz="8" w:space="0" w:color="auto"/>
              <w:right w:val="nil"/>
            </w:tcBorders>
            <w:noWrap/>
            <w:vAlign w:val="bottom"/>
          </w:tcPr>
          <w:p w:rsidR="002304D5" w:rsidRPr="00915555" w:rsidRDefault="002304D5" w:rsidP="009865C8">
            <w:r w:rsidRPr="00915555">
              <w:rPr>
                <w:sz w:val="22"/>
                <w:szCs w:val="22"/>
              </w:rPr>
              <w:t> </w:t>
            </w:r>
          </w:p>
        </w:tc>
        <w:tc>
          <w:tcPr>
            <w:tcW w:w="1018" w:type="dxa"/>
            <w:tcBorders>
              <w:top w:val="nil"/>
              <w:left w:val="nil"/>
              <w:bottom w:val="single" w:sz="8" w:space="0" w:color="auto"/>
              <w:right w:val="nil"/>
            </w:tcBorders>
            <w:noWrap/>
            <w:vAlign w:val="bottom"/>
          </w:tcPr>
          <w:p w:rsidR="002304D5" w:rsidRPr="00915555" w:rsidRDefault="002304D5" w:rsidP="009865C8">
            <w:pPr>
              <w:jc w:val="right"/>
            </w:pPr>
            <w:r>
              <w:rPr>
                <w:sz w:val="22"/>
                <w:szCs w:val="22"/>
              </w:rPr>
              <w:t>51</w:t>
            </w:r>
            <w:r w:rsidRPr="00915555">
              <w:rPr>
                <w:sz w:val="22"/>
                <w:szCs w:val="22"/>
              </w:rPr>
              <w:t>%</w:t>
            </w:r>
          </w:p>
        </w:tc>
        <w:tc>
          <w:tcPr>
            <w:tcW w:w="840" w:type="dxa"/>
            <w:gridSpan w:val="2"/>
            <w:tcBorders>
              <w:top w:val="nil"/>
              <w:left w:val="nil"/>
              <w:bottom w:val="single" w:sz="8" w:space="0" w:color="auto"/>
              <w:right w:val="nil"/>
            </w:tcBorders>
            <w:noWrap/>
            <w:vAlign w:val="bottom"/>
          </w:tcPr>
          <w:p w:rsidR="002304D5" w:rsidRPr="00915555" w:rsidRDefault="002304D5" w:rsidP="009865C8">
            <w:pPr>
              <w:jc w:val="right"/>
            </w:pPr>
            <w:r w:rsidRPr="00915555">
              <w:rPr>
                <w:sz w:val="22"/>
                <w:szCs w:val="22"/>
              </w:rPr>
              <w:t> </w:t>
            </w:r>
          </w:p>
        </w:tc>
        <w:tc>
          <w:tcPr>
            <w:tcW w:w="1080" w:type="dxa"/>
            <w:gridSpan w:val="2"/>
            <w:tcBorders>
              <w:top w:val="nil"/>
              <w:left w:val="nil"/>
              <w:bottom w:val="single" w:sz="8" w:space="0" w:color="auto"/>
              <w:right w:val="nil"/>
            </w:tcBorders>
            <w:noWrap/>
            <w:vAlign w:val="bottom"/>
          </w:tcPr>
          <w:p w:rsidR="002304D5" w:rsidRPr="00915555" w:rsidRDefault="002304D5" w:rsidP="009865C8">
            <w:pPr>
              <w:jc w:val="right"/>
            </w:pPr>
            <w:r>
              <w:rPr>
                <w:sz w:val="22"/>
                <w:szCs w:val="22"/>
              </w:rPr>
              <w:t>51</w:t>
            </w:r>
            <w:r w:rsidRPr="00915555">
              <w:rPr>
                <w:sz w:val="22"/>
                <w:szCs w:val="22"/>
              </w:rPr>
              <w:t>%</w:t>
            </w:r>
          </w:p>
        </w:tc>
        <w:tc>
          <w:tcPr>
            <w:tcW w:w="960" w:type="dxa"/>
            <w:gridSpan w:val="2"/>
            <w:tcBorders>
              <w:top w:val="nil"/>
              <w:left w:val="nil"/>
              <w:bottom w:val="single" w:sz="8" w:space="0" w:color="auto"/>
              <w:right w:val="single" w:sz="8" w:space="0" w:color="auto"/>
            </w:tcBorders>
            <w:noWrap/>
            <w:vAlign w:val="bottom"/>
          </w:tcPr>
          <w:p w:rsidR="002304D5" w:rsidRPr="00915555" w:rsidRDefault="002304D5" w:rsidP="009865C8">
            <w:pPr>
              <w:jc w:val="right"/>
            </w:pPr>
            <w:r w:rsidRPr="00915555">
              <w:rPr>
                <w:sz w:val="22"/>
                <w:szCs w:val="22"/>
              </w:rPr>
              <w:t> </w:t>
            </w:r>
          </w:p>
        </w:tc>
        <w:tc>
          <w:tcPr>
            <w:tcW w:w="850" w:type="dxa"/>
            <w:gridSpan w:val="2"/>
            <w:tcBorders>
              <w:top w:val="nil"/>
              <w:left w:val="nil"/>
              <w:bottom w:val="single" w:sz="8" w:space="0" w:color="auto"/>
              <w:right w:val="nil"/>
            </w:tcBorders>
            <w:noWrap/>
            <w:vAlign w:val="bottom"/>
          </w:tcPr>
          <w:p w:rsidR="002304D5" w:rsidRPr="00915555" w:rsidRDefault="002304D5" w:rsidP="009865C8">
            <w:pPr>
              <w:jc w:val="right"/>
            </w:pPr>
            <w:r>
              <w:rPr>
                <w:sz w:val="22"/>
                <w:szCs w:val="22"/>
              </w:rPr>
              <w:t>46</w:t>
            </w:r>
            <w:r w:rsidRPr="00915555">
              <w:rPr>
                <w:sz w:val="22"/>
                <w:szCs w:val="22"/>
              </w:rPr>
              <w:t>%</w:t>
            </w:r>
          </w:p>
        </w:tc>
        <w:tc>
          <w:tcPr>
            <w:tcW w:w="836" w:type="dxa"/>
            <w:tcBorders>
              <w:top w:val="nil"/>
              <w:left w:val="nil"/>
              <w:bottom w:val="single" w:sz="8" w:space="0" w:color="auto"/>
              <w:right w:val="nil"/>
            </w:tcBorders>
            <w:noWrap/>
            <w:vAlign w:val="bottom"/>
          </w:tcPr>
          <w:p w:rsidR="002304D5" w:rsidRPr="00915555" w:rsidRDefault="002304D5" w:rsidP="009865C8">
            <w:pPr>
              <w:jc w:val="right"/>
            </w:pPr>
            <w:r w:rsidRPr="00915555">
              <w:rPr>
                <w:sz w:val="22"/>
                <w:szCs w:val="22"/>
              </w:rPr>
              <w:t> </w:t>
            </w:r>
          </w:p>
        </w:tc>
        <w:tc>
          <w:tcPr>
            <w:tcW w:w="821" w:type="dxa"/>
            <w:gridSpan w:val="2"/>
            <w:tcBorders>
              <w:top w:val="nil"/>
              <w:left w:val="nil"/>
              <w:bottom w:val="single" w:sz="8" w:space="0" w:color="auto"/>
              <w:right w:val="nil"/>
            </w:tcBorders>
            <w:noWrap/>
            <w:vAlign w:val="bottom"/>
          </w:tcPr>
          <w:p w:rsidR="002304D5" w:rsidRPr="00915555" w:rsidRDefault="002304D5" w:rsidP="009865C8">
            <w:pPr>
              <w:jc w:val="right"/>
            </w:pPr>
            <w:r>
              <w:rPr>
                <w:sz w:val="22"/>
                <w:szCs w:val="22"/>
              </w:rPr>
              <w:t>46</w:t>
            </w:r>
            <w:r w:rsidRPr="00915555">
              <w:rPr>
                <w:sz w:val="22"/>
                <w:szCs w:val="22"/>
              </w:rPr>
              <w:t>%</w:t>
            </w:r>
          </w:p>
        </w:tc>
        <w:tc>
          <w:tcPr>
            <w:tcW w:w="892" w:type="dxa"/>
            <w:gridSpan w:val="2"/>
            <w:tcBorders>
              <w:top w:val="nil"/>
              <w:left w:val="nil"/>
              <w:bottom w:val="single" w:sz="8" w:space="0" w:color="auto"/>
              <w:right w:val="nil"/>
            </w:tcBorders>
            <w:noWrap/>
            <w:vAlign w:val="bottom"/>
          </w:tcPr>
          <w:p w:rsidR="002304D5" w:rsidRPr="00915555" w:rsidRDefault="002304D5" w:rsidP="009865C8">
            <w:r w:rsidRPr="00915555">
              <w:rPr>
                <w:sz w:val="22"/>
                <w:szCs w:val="22"/>
              </w:rPr>
              <w:t> </w:t>
            </w:r>
          </w:p>
        </w:tc>
      </w:tr>
      <w:tr w:rsidR="002304D5" w:rsidRPr="00915555" w:rsidTr="00D54FFA">
        <w:trPr>
          <w:trHeight w:val="450"/>
          <w:jc w:val="center"/>
        </w:trPr>
        <w:tc>
          <w:tcPr>
            <w:tcW w:w="1215" w:type="dxa"/>
            <w:gridSpan w:val="2"/>
            <w:tcBorders>
              <w:top w:val="nil"/>
              <w:left w:val="nil"/>
              <w:bottom w:val="nil"/>
              <w:right w:val="nil"/>
            </w:tcBorders>
            <w:noWrap/>
            <w:vAlign w:val="center"/>
          </w:tcPr>
          <w:p w:rsidR="002304D5" w:rsidRPr="009865C8" w:rsidRDefault="002304D5" w:rsidP="009865C8">
            <w:pPr>
              <w:jc w:val="center"/>
              <w:rPr>
                <w:rFonts w:eastAsia="Batang"/>
                <w:b/>
                <w:lang w:eastAsia="ko-KR"/>
              </w:rPr>
            </w:pPr>
            <w:r w:rsidRPr="009865C8">
              <w:rPr>
                <w:rFonts w:eastAsia="Batang"/>
                <w:b/>
                <w:sz w:val="22"/>
                <w:szCs w:val="22"/>
                <w:lang w:eastAsia="ko-KR"/>
              </w:rPr>
              <w:t>Panel C</w:t>
            </w:r>
          </w:p>
        </w:tc>
        <w:tc>
          <w:tcPr>
            <w:tcW w:w="668" w:type="dxa"/>
            <w:tcBorders>
              <w:top w:val="nil"/>
              <w:left w:val="nil"/>
              <w:bottom w:val="nil"/>
              <w:right w:val="nil"/>
            </w:tcBorders>
            <w:noWrap/>
            <w:vAlign w:val="center"/>
          </w:tcPr>
          <w:p w:rsidR="002304D5" w:rsidRPr="00915555" w:rsidRDefault="002304D5" w:rsidP="009865C8">
            <w:pPr>
              <w:jc w:val="center"/>
            </w:pPr>
          </w:p>
        </w:tc>
        <w:tc>
          <w:tcPr>
            <w:tcW w:w="3898" w:type="dxa"/>
            <w:gridSpan w:val="7"/>
            <w:tcBorders>
              <w:top w:val="nil"/>
              <w:left w:val="nil"/>
              <w:bottom w:val="nil"/>
              <w:right w:val="single" w:sz="8" w:space="0" w:color="000000"/>
            </w:tcBorders>
            <w:noWrap/>
            <w:vAlign w:val="center"/>
          </w:tcPr>
          <w:p w:rsidR="002304D5" w:rsidRPr="00915555" w:rsidRDefault="002304D5" w:rsidP="009865C8">
            <w:pPr>
              <w:jc w:val="center"/>
              <w:rPr>
                <w:b/>
                <w:u w:val="single"/>
              </w:rPr>
            </w:pPr>
            <w:r w:rsidRPr="00915555">
              <w:rPr>
                <w:b/>
                <w:sz w:val="22"/>
                <w:szCs w:val="22"/>
                <w:u w:val="single"/>
              </w:rPr>
              <w:t>Subsample that misses analyst forecast</w:t>
            </w:r>
          </w:p>
        </w:tc>
        <w:tc>
          <w:tcPr>
            <w:tcW w:w="3399" w:type="dxa"/>
            <w:gridSpan w:val="7"/>
            <w:tcBorders>
              <w:top w:val="nil"/>
              <w:left w:val="nil"/>
              <w:bottom w:val="nil"/>
              <w:right w:val="nil"/>
            </w:tcBorders>
            <w:noWrap/>
            <w:vAlign w:val="center"/>
          </w:tcPr>
          <w:p w:rsidR="002304D5" w:rsidRPr="00915555" w:rsidRDefault="002304D5" w:rsidP="009865C8">
            <w:pPr>
              <w:jc w:val="center"/>
              <w:rPr>
                <w:b/>
                <w:u w:val="single"/>
              </w:rPr>
            </w:pPr>
            <w:r w:rsidRPr="00915555">
              <w:rPr>
                <w:b/>
                <w:sz w:val="22"/>
                <w:szCs w:val="22"/>
                <w:u w:val="single"/>
              </w:rPr>
              <w:t>Subsample that meets/beats analyst forecast</w:t>
            </w:r>
          </w:p>
        </w:tc>
      </w:tr>
      <w:tr w:rsidR="002304D5" w:rsidRPr="00915555" w:rsidTr="00D54FFA">
        <w:trPr>
          <w:trHeight w:val="300"/>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D_CHG</w:t>
            </w:r>
            <w:r w:rsidRPr="00915555">
              <w:rPr>
                <w:color w:val="000000"/>
                <w:sz w:val="22"/>
                <w:szCs w:val="22"/>
                <w:vertAlign w:val="subscript"/>
              </w:rPr>
              <w:t>t-1</w:t>
            </w:r>
          </w:p>
        </w:tc>
        <w:tc>
          <w:tcPr>
            <w:tcW w:w="668" w:type="dxa"/>
            <w:tcBorders>
              <w:top w:val="nil"/>
              <w:left w:val="nil"/>
              <w:bottom w:val="nil"/>
              <w:right w:val="nil"/>
            </w:tcBorders>
            <w:noWrap/>
            <w:vAlign w:val="bottom"/>
          </w:tcPr>
          <w:p w:rsidR="002304D5" w:rsidRPr="00915555" w:rsidRDefault="002304D5" w:rsidP="009865C8">
            <w:pPr>
              <w:jc w:val="center"/>
            </w:pPr>
            <w:r w:rsidRPr="00915555">
              <w:rPr>
                <w:sz w:val="22"/>
                <w:szCs w:val="22"/>
              </w:rPr>
              <w:t>+</w:t>
            </w:r>
          </w:p>
        </w:tc>
        <w:tc>
          <w:tcPr>
            <w:tcW w:w="1018" w:type="dxa"/>
            <w:tcBorders>
              <w:top w:val="nil"/>
              <w:left w:val="nil"/>
              <w:bottom w:val="nil"/>
              <w:right w:val="nil"/>
            </w:tcBorders>
            <w:noWrap/>
            <w:vAlign w:val="bottom"/>
          </w:tcPr>
          <w:p w:rsidR="002304D5" w:rsidRDefault="002304D5" w:rsidP="009865C8">
            <w:pPr>
              <w:jc w:val="right"/>
            </w:pPr>
            <w:r>
              <w:rPr>
                <w:sz w:val="22"/>
                <w:szCs w:val="22"/>
              </w:rPr>
              <w:t>0.003</w:t>
            </w:r>
          </w:p>
        </w:tc>
        <w:tc>
          <w:tcPr>
            <w:tcW w:w="840" w:type="dxa"/>
            <w:gridSpan w:val="2"/>
            <w:tcBorders>
              <w:top w:val="nil"/>
              <w:left w:val="nil"/>
              <w:bottom w:val="nil"/>
              <w:right w:val="nil"/>
            </w:tcBorders>
            <w:noWrap/>
            <w:vAlign w:val="bottom"/>
          </w:tcPr>
          <w:p w:rsidR="002304D5" w:rsidRDefault="002304D5" w:rsidP="009865C8">
            <w:pPr>
              <w:jc w:val="right"/>
            </w:pPr>
            <w:r>
              <w:rPr>
                <w:sz w:val="22"/>
                <w:szCs w:val="22"/>
              </w:rPr>
              <w:t>0.393</w:t>
            </w:r>
          </w:p>
        </w:tc>
        <w:tc>
          <w:tcPr>
            <w:tcW w:w="1080" w:type="dxa"/>
            <w:gridSpan w:val="2"/>
            <w:tcBorders>
              <w:top w:val="nil"/>
              <w:left w:val="nil"/>
              <w:bottom w:val="nil"/>
              <w:right w:val="nil"/>
            </w:tcBorders>
            <w:noWrap/>
            <w:vAlign w:val="bottom"/>
          </w:tcPr>
          <w:p w:rsidR="002304D5" w:rsidRPr="00915555" w:rsidRDefault="002304D5" w:rsidP="009865C8"/>
        </w:tc>
        <w:tc>
          <w:tcPr>
            <w:tcW w:w="960" w:type="dxa"/>
            <w:gridSpan w:val="2"/>
            <w:tcBorders>
              <w:top w:val="nil"/>
              <w:left w:val="nil"/>
              <w:bottom w:val="nil"/>
              <w:right w:val="single" w:sz="8" w:space="0" w:color="auto"/>
            </w:tcBorders>
            <w:noWrap/>
            <w:vAlign w:val="bottom"/>
          </w:tcPr>
          <w:p w:rsidR="002304D5" w:rsidRPr="00915555" w:rsidRDefault="002304D5" w:rsidP="009865C8">
            <w:pPr>
              <w:jc w:val="right"/>
            </w:pPr>
          </w:p>
        </w:tc>
        <w:tc>
          <w:tcPr>
            <w:tcW w:w="850" w:type="dxa"/>
            <w:gridSpan w:val="2"/>
            <w:tcBorders>
              <w:top w:val="nil"/>
              <w:left w:val="nil"/>
              <w:bottom w:val="nil"/>
              <w:right w:val="nil"/>
            </w:tcBorders>
            <w:noWrap/>
            <w:vAlign w:val="bottom"/>
          </w:tcPr>
          <w:p w:rsidR="002304D5" w:rsidRDefault="002304D5" w:rsidP="009865C8">
            <w:pPr>
              <w:jc w:val="right"/>
            </w:pPr>
            <w:r>
              <w:rPr>
                <w:sz w:val="22"/>
                <w:szCs w:val="22"/>
              </w:rPr>
              <w:t>0.021</w:t>
            </w:r>
          </w:p>
        </w:tc>
        <w:tc>
          <w:tcPr>
            <w:tcW w:w="836" w:type="dxa"/>
            <w:tcBorders>
              <w:top w:val="nil"/>
              <w:left w:val="nil"/>
              <w:bottom w:val="nil"/>
              <w:right w:val="nil"/>
            </w:tcBorders>
            <w:noWrap/>
            <w:vAlign w:val="bottom"/>
          </w:tcPr>
          <w:p w:rsidR="002304D5" w:rsidRDefault="002304D5" w:rsidP="009865C8">
            <w:pPr>
              <w:jc w:val="right"/>
            </w:pPr>
            <w:r>
              <w:rPr>
                <w:sz w:val="22"/>
                <w:szCs w:val="22"/>
              </w:rPr>
              <w:t>0.004</w:t>
            </w:r>
          </w:p>
        </w:tc>
        <w:tc>
          <w:tcPr>
            <w:tcW w:w="821" w:type="dxa"/>
            <w:gridSpan w:val="2"/>
            <w:tcBorders>
              <w:top w:val="nil"/>
              <w:left w:val="nil"/>
              <w:bottom w:val="nil"/>
              <w:right w:val="nil"/>
            </w:tcBorders>
            <w:noWrap/>
            <w:vAlign w:val="bottom"/>
          </w:tcPr>
          <w:p w:rsidR="002304D5" w:rsidRPr="00915555" w:rsidRDefault="002304D5" w:rsidP="009865C8"/>
        </w:tc>
        <w:tc>
          <w:tcPr>
            <w:tcW w:w="892" w:type="dxa"/>
            <w:gridSpan w:val="2"/>
            <w:tcBorders>
              <w:top w:val="nil"/>
              <w:left w:val="nil"/>
              <w:bottom w:val="nil"/>
              <w:right w:val="nil"/>
            </w:tcBorders>
            <w:noWrap/>
            <w:vAlign w:val="bottom"/>
          </w:tcPr>
          <w:p w:rsidR="002304D5" w:rsidRPr="00915555" w:rsidRDefault="002304D5" w:rsidP="009865C8"/>
        </w:tc>
      </w:tr>
      <w:tr w:rsidR="002304D5" w:rsidRPr="00915555" w:rsidTr="00D54FFA">
        <w:trPr>
          <w:trHeight w:val="330"/>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D</w:t>
            </w:r>
            <w:r w:rsidRPr="00915555">
              <w:rPr>
                <w:sz w:val="22"/>
                <w:szCs w:val="22"/>
                <w:vertAlign w:val="subscript"/>
              </w:rPr>
              <w:t>PLUSR</w:t>
            </w:r>
            <w:r w:rsidRPr="00915555">
              <w:rPr>
                <w:color w:val="000000"/>
                <w:sz w:val="22"/>
                <w:szCs w:val="22"/>
                <w:vertAlign w:val="subscript"/>
              </w:rPr>
              <w:t>t-1</w:t>
            </w:r>
          </w:p>
        </w:tc>
        <w:tc>
          <w:tcPr>
            <w:tcW w:w="668" w:type="dxa"/>
            <w:tcBorders>
              <w:top w:val="nil"/>
              <w:left w:val="nil"/>
              <w:bottom w:val="nil"/>
              <w:right w:val="nil"/>
            </w:tcBorders>
            <w:noWrap/>
            <w:vAlign w:val="bottom"/>
          </w:tcPr>
          <w:p w:rsidR="002304D5" w:rsidRPr="00915555" w:rsidRDefault="002304D5" w:rsidP="009865C8">
            <w:pPr>
              <w:jc w:val="center"/>
            </w:pPr>
            <w:r w:rsidRPr="00915555">
              <w:rPr>
                <w:sz w:val="22"/>
                <w:szCs w:val="22"/>
              </w:rPr>
              <w:t>+</w:t>
            </w:r>
          </w:p>
        </w:tc>
        <w:tc>
          <w:tcPr>
            <w:tcW w:w="1018" w:type="dxa"/>
            <w:tcBorders>
              <w:top w:val="nil"/>
              <w:left w:val="nil"/>
              <w:bottom w:val="nil"/>
              <w:right w:val="nil"/>
            </w:tcBorders>
            <w:noWrap/>
            <w:vAlign w:val="bottom"/>
          </w:tcPr>
          <w:p w:rsidR="002304D5" w:rsidRPr="00915555" w:rsidRDefault="002304D5" w:rsidP="009865C8"/>
        </w:tc>
        <w:tc>
          <w:tcPr>
            <w:tcW w:w="840" w:type="dxa"/>
            <w:gridSpan w:val="2"/>
            <w:tcBorders>
              <w:top w:val="nil"/>
              <w:left w:val="nil"/>
              <w:bottom w:val="nil"/>
              <w:right w:val="nil"/>
            </w:tcBorders>
            <w:noWrap/>
            <w:vAlign w:val="bottom"/>
          </w:tcPr>
          <w:p w:rsidR="002304D5" w:rsidRPr="00915555" w:rsidRDefault="002304D5" w:rsidP="009865C8"/>
        </w:tc>
        <w:tc>
          <w:tcPr>
            <w:tcW w:w="1080" w:type="dxa"/>
            <w:gridSpan w:val="2"/>
            <w:tcBorders>
              <w:top w:val="nil"/>
              <w:left w:val="nil"/>
              <w:bottom w:val="nil"/>
              <w:right w:val="nil"/>
            </w:tcBorders>
            <w:noWrap/>
            <w:vAlign w:val="bottom"/>
          </w:tcPr>
          <w:p w:rsidR="002304D5" w:rsidRDefault="002304D5" w:rsidP="009865C8">
            <w:pPr>
              <w:jc w:val="right"/>
            </w:pPr>
            <w:r>
              <w:rPr>
                <w:sz w:val="22"/>
                <w:szCs w:val="22"/>
              </w:rPr>
              <w:t>0.017</w:t>
            </w:r>
          </w:p>
        </w:tc>
        <w:tc>
          <w:tcPr>
            <w:tcW w:w="960" w:type="dxa"/>
            <w:gridSpan w:val="2"/>
            <w:tcBorders>
              <w:top w:val="nil"/>
              <w:left w:val="nil"/>
              <w:bottom w:val="nil"/>
              <w:right w:val="single" w:sz="8" w:space="0" w:color="auto"/>
            </w:tcBorders>
            <w:noWrap/>
            <w:vAlign w:val="bottom"/>
          </w:tcPr>
          <w:p w:rsidR="002304D5" w:rsidRDefault="002304D5" w:rsidP="009865C8">
            <w:pPr>
              <w:jc w:val="right"/>
            </w:pPr>
            <w:r>
              <w:rPr>
                <w:sz w:val="22"/>
                <w:szCs w:val="22"/>
              </w:rPr>
              <w:t>0.082</w:t>
            </w:r>
          </w:p>
        </w:tc>
        <w:tc>
          <w:tcPr>
            <w:tcW w:w="850" w:type="dxa"/>
            <w:gridSpan w:val="2"/>
            <w:tcBorders>
              <w:top w:val="nil"/>
              <w:left w:val="nil"/>
              <w:bottom w:val="nil"/>
              <w:right w:val="nil"/>
            </w:tcBorders>
            <w:noWrap/>
            <w:vAlign w:val="bottom"/>
          </w:tcPr>
          <w:p w:rsidR="002304D5" w:rsidRPr="00915555" w:rsidRDefault="002304D5" w:rsidP="009865C8"/>
        </w:tc>
        <w:tc>
          <w:tcPr>
            <w:tcW w:w="836" w:type="dxa"/>
            <w:tcBorders>
              <w:top w:val="nil"/>
              <w:left w:val="nil"/>
              <w:bottom w:val="nil"/>
              <w:right w:val="nil"/>
            </w:tcBorders>
            <w:noWrap/>
            <w:vAlign w:val="bottom"/>
          </w:tcPr>
          <w:p w:rsidR="002304D5" w:rsidRPr="00915555" w:rsidRDefault="002304D5" w:rsidP="009865C8"/>
        </w:tc>
        <w:tc>
          <w:tcPr>
            <w:tcW w:w="821" w:type="dxa"/>
            <w:gridSpan w:val="2"/>
            <w:tcBorders>
              <w:top w:val="nil"/>
              <w:left w:val="nil"/>
              <w:bottom w:val="nil"/>
              <w:right w:val="nil"/>
            </w:tcBorders>
            <w:noWrap/>
            <w:vAlign w:val="bottom"/>
          </w:tcPr>
          <w:p w:rsidR="002304D5" w:rsidRDefault="002304D5" w:rsidP="009865C8">
            <w:pPr>
              <w:jc w:val="right"/>
            </w:pPr>
            <w:r>
              <w:rPr>
                <w:sz w:val="22"/>
                <w:szCs w:val="22"/>
              </w:rPr>
              <w:t>0.027</w:t>
            </w:r>
          </w:p>
        </w:tc>
        <w:tc>
          <w:tcPr>
            <w:tcW w:w="892" w:type="dxa"/>
            <w:gridSpan w:val="2"/>
            <w:tcBorders>
              <w:top w:val="nil"/>
              <w:left w:val="nil"/>
              <w:bottom w:val="nil"/>
              <w:right w:val="nil"/>
            </w:tcBorders>
            <w:noWrap/>
            <w:vAlign w:val="bottom"/>
          </w:tcPr>
          <w:p w:rsidR="002304D5" w:rsidRDefault="002304D5" w:rsidP="009865C8">
            <w:pPr>
              <w:jc w:val="right"/>
            </w:pPr>
            <w:r>
              <w:rPr>
                <w:sz w:val="22"/>
                <w:szCs w:val="22"/>
              </w:rPr>
              <w:t>0.002</w:t>
            </w:r>
          </w:p>
        </w:tc>
      </w:tr>
      <w:tr w:rsidR="002304D5" w:rsidRPr="00915555" w:rsidTr="00D54FFA">
        <w:trPr>
          <w:trHeight w:val="330"/>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D</w:t>
            </w:r>
            <w:r w:rsidRPr="00915555">
              <w:rPr>
                <w:sz w:val="22"/>
                <w:szCs w:val="22"/>
                <w:vertAlign w:val="subscript"/>
              </w:rPr>
              <w:t>MINUSR</w:t>
            </w:r>
            <w:r w:rsidRPr="00915555">
              <w:rPr>
                <w:color w:val="000000"/>
                <w:sz w:val="22"/>
                <w:szCs w:val="22"/>
                <w:vertAlign w:val="subscript"/>
              </w:rPr>
              <w:t>t-1</w:t>
            </w:r>
          </w:p>
        </w:tc>
        <w:tc>
          <w:tcPr>
            <w:tcW w:w="668" w:type="dxa"/>
            <w:tcBorders>
              <w:top w:val="nil"/>
              <w:left w:val="nil"/>
              <w:bottom w:val="nil"/>
              <w:right w:val="nil"/>
            </w:tcBorders>
            <w:vAlign w:val="bottom"/>
          </w:tcPr>
          <w:p w:rsidR="002304D5" w:rsidRPr="00915555" w:rsidRDefault="002304D5" w:rsidP="009865C8">
            <w:pPr>
              <w:jc w:val="center"/>
            </w:pPr>
            <w:r w:rsidRPr="00915555">
              <w:rPr>
                <w:sz w:val="22"/>
                <w:szCs w:val="22"/>
              </w:rPr>
              <w:t>+</w:t>
            </w:r>
          </w:p>
        </w:tc>
        <w:tc>
          <w:tcPr>
            <w:tcW w:w="1018" w:type="dxa"/>
            <w:tcBorders>
              <w:top w:val="nil"/>
              <w:left w:val="nil"/>
              <w:bottom w:val="nil"/>
              <w:right w:val="nil"/>
            </w:tcBorders>
            <w:noWrap/>
            <w:vAlign w:val="bottom"/>
          </w:tcPr>
          <w:p w:rsidR="002304D5" w:rsidRPr="00915555" w:rsidRDefault="002304D5" w:rsidP="009865C8"/>
        </w:tc>
        <w:tc>
          <w:tcPr>
            <w:tcW w:w="840" w:type="dxa"/>
            <w:gridSpan w:val="2"/>
            <w:tcBorders>
              <w:top w:val="nil"/>
              <w:left w:val="nil"/>
              <w:bottom w:val="nil"/>
              <w:right w:val="nil"/>
            </w:tcBorders>
            <w:noWrap/>
            <w:vAlign w:val="bottom"/>
          </w:tcPr>
          <w:p w:rsidR="002304D5" w:rsidRPr="00915555" w:rsidRDefault="002304D5" w:rsidP="009865C8"/>
        </w:tc>
        <w:tc>
          <w:tcPr>
            <w:tcW w:w="1080" w:type="dxa"/>
            <w:gridSpan w:val="2"/>
            <w:tcBorders>
              <w:top w:val="nil"/>
              <w:left w:val="nil"/>
              <w:bottom w:val="nil"/>
              <w:right w:val="nil"/>
            </w:tcBorders>
            <w:noWrap/>
            <w:vAlign w:val="bottom"/>
          </w:tcPr>
          <w:p w:rsidR="002304D5" w:rsidRDefault="002304D5" w:rsidP="009865C8">
            <w:pPr>
              <w:jc w:val="right"/>
            </w:pPr>
            <w:r>
              <w:rPr>
                <w:sz w:val="22"/>
                <w:szCs w:val="22"/>
              </w:rPr>
              <w:t>-0.012</w:t>
            </w:r>
          </w:p>
        </w:tc>
        <w:tc>
          <w:tcPr>
            <w:tcW w:w="960" w:type="dxa"/>
            <w:gridSpan w:val="2"/>
            <w:tcBorders>
              <w:top w:val="nil"/>
              <w:left w:val="nil"/>
              <w:bottom w:val="nil"/>
              <w:right w:val="single" w:sz="8" w:space="0" w:color="auto"/>
            </w:tcBorders>
            <w:noWrap/>
            <w:vAlign w:val="bottom"/>
          </w:tcPr>
          <w:p w:rsidR="002304D5" w:rsidRDefault="002304D5" w:rsidP="009865C8">
            <w:pPr>
              <w:jc w:val="right"/>
            </w:pPr>
            <w:r>
              <w:rPr>
                <w:sz w:val="22"/>
                <w:szCs w:val="22"/>
              </w:rPr>
              <w:t>0.150</w:t>
            </w:r>
          </w:p>
        </w:tc>
        <w:tc>
          <w:tcPr>
            <w:tcW w:w="850" w:type="dxa"/>
            <w:gridSpan w:val="2"/>
            <w:tcBorders>
              <w:top w:val="nil"/>
              <w:left w:val="nil"/>
              <w:bottom w:val="nil"/>
              <w:right w:val="nil"/>
            </w:tcBorders>
            <w:noWrap/>
            <w:vAlign w:val="bottom"/>
          </w:tcPr>
          <w:p w:rsidR="002304D5" w:rsidRPr="00915555" w:rsidRDefault="002304D5" w:rsidP="009865C8"/>
        </w:tc>
        <w:tc>
          <w:tcPr>
            <w:tcW w:w="836" w:type="dxa"/>
            <w:tcBorders>
              <w:top w:val="nil"/>
              <w:left w:val="nil"/>
              <w:bottom w:val="nil"/>
              <w:right w:val="nil"/>
            </w:tcBorders>
            <w:noWrap/>
            <w:vAlign w:val="bottom"/>
          </w:tcPr>
          <w:p w:rsidR="002304D5" w:rsidRPr="00915555" w:rsidRDefault="002304D5" w:rsidP="009865C8"/>
        </w:tc>
        <w:tc>
          <w:tcPr>
            <w:tcW w:w="821" w:type="dxa"/>
            <w:gridSpan w:val="2"/>
            <w:tcBorders>
              <w:top w:val="nil"/>
              <w:left w:val="nil"/>
              <w:bottom w:val="nil"/>
              <w:right w:val="nil"/>
            </w:tcBorders>
            <w:noWrap/>
            <w:vAlign w:val="bottom"/>
          </w:tcPr>
          <w:p w:rsidR="002304D5" w:rsidRDefault="002304D5" w:rsidP="009865C8">
            <w:pPr>
              <w:jc w:val="right"/>
            </w:pPr>
            <w:r>
              <w:rPr>
                <w:sz w:val="22"/>
                <w:szCs w:val="22"/>
              </w:rPr>
              <w:t>0.015</w:t>
            </w:r>
          </w:p>
        </w:tc>
        <w:tc>
          <w:tcPr>
            <w:tcW w:w="892" w:type="dxa"/>
            <w:gridSpan w:val="2"/>
            <w:tcBorders>
              <w:top w:val="nil"/>
              <w:left w:val="nil"/>
              <w:bottom w:val="nil"/>
              <w:right w:val="nil"/>
            </w:tcBorders>
            <w:noWrap/>
            <w:vAlign w:val="bottom"/>
          </w:tcPr>
          <w:p w:rsidR="002304D5" w:rsidRDefault="002304D5" w:rsidP="009865C8">
            <w:pPr>
              <w:jc w:val="right"/>
            </w:pPr>
            <w:r>
              <w:rPr>
                <w:sz w:val="22"/>
                <w:szCs w:val="22"/>
              </w:rPr>
              <w:t>0.052</w:t>
            </w:r>
          </w:p>
        </w:tc>
      </w:tr>
      <w:tr w:rsidR="002304D5" w:rsidRPr="00915555" w:rsidTr="00D54FFA">
        <w:trPr>
          <w:trHeight w:val="285"/>
          <w:jc w:val="center"/>
        </w:trPr>
        <w:tc>
          <w:tcPr>
            <w:tcW w:w="1215" w:type="dxa"/>
            <w:gridSpan w:val="2"/>
            <w:tcBorders>
              <w:top w:val="nil"/>
              <w:left w:val="nil"/>
              <w:bottom w:val="nil"/>
              <w:right w:val="nil"/>
            </w:tcBorders>
            <w:noWrap/>
            <w:vAlign w:val="bottom"/>
          </w:tcPr>
          <w:p w:rsidR="002304D5" w:rsidRPr="00915555" w:rsidRDefault="002304D5" w:rsidP="009865C8">
            <w:r w:rsidRPr="00915555">
              <w:rPr>
                <w:sz w:val="22"/>
                <w:szCs w:val="22"/>
              </w:rPr>
              <w:t>N</w:t>
            </w:r>
          </w:p>
        </w:tc>
        <w:tc>
          <w:tcPr>
            <w:tcW w:w="668" w:type="dxa"/>
            <w:tcBorders>
              <w:top w:val="nil"/>
              <w:left w:val="nil"/>
              <w:bottom w:val="nil"/>
              <w:right w:val="nil"/>
            </w:tcBorders>
            <w:noWrap/>
            <w:vAlign w:val="bottom"/>
          </w:tcPr>
          <w:p w:rsidR="002304D5" w:rsidRPr="00915555" w:rsidRDefault="002304D5" w:rsidP="009865C8"/>
        </w:tc>
        <w:tc>
          <w:tcPr>
            <w:tcW w:w="1018" w:type="dxa"/>
            <w:tcBorders>
              <w:top w:val="nil"/>
              <w:left w:val="nil"/>
              <w:bottom w:val="nil"/>
              <w:right w:val="nil"/>
            </w:tcBorders>
            <w:noWrap/>
            <w:vAlign w:val="bottom"/>
          </w:tcPr>
          <w:p w:rsidR="002304D5" w:rsidRPr="00915555" w:rsidRDefault="002304D5" w:rsidP="009865C8">
            <w:pPr>
              <w:jc w:val="right"/>
            </w:pPr>
            <w:r w:rsidRPr="00915555">
              <w:rPr>
                <w:sz w:val="22"/>
                <w:szCs w:val="22"/>
              </w:rPr>
              <w:t>25</w:t>
            </w:r>
            <w:r>
              <w:rPr>
                <w:sz w:val="22"/>
                <w:szCs w:val="22"/>
              </w:rPr>
              <w:t>07</w:t>
            </w:r>
          </w:p>
        </w:tc>
        <w:tc>
          <w:tcPr>
            <w:tcW w:w="840" w:type="dxa"/>
            <w:gridSpan w:val="2"/>
            <w:tcBorders>
              <w:top w:val="nil"/>
              <w:left w:val="nil"/>
              <w:bottom w:val="nil"/>
              <w:right w:val="nil"/>
            </w:tcBorders>
            <w:noWrap/>
            <w:vAlign w:val="bottom"/>
          </w:tcPr>
          <w:p w:rsidR="002304D5" w:rsidRPr="00915555" w:rsidRDefault="002304D5" w:rsidP="009865C8"/>
        </w:tc>
        <w:tc>
          <w:tcPr>
            <w:tcW w:w="1080" w:type="dxa"/>
            <w:gridSpan w:val="2"/>
            <w:tcBorders>
              <w:top w:val="nil"/>
              <w:left w:val="nil"/>
              <w:bottom w:val="nil"/>
              <w:right w:val="nil"/>
            </w:tcBorders>
            <w:noWrap/>
            <w:vAlign w:val="bottom"/>
          </w:tcPr>
          <w:p w:rsidR="002304D5" w:rsidRPr="00915555" w:rsidRDefault="002304D5" w:rsidP="009865C8">
            <w:pPr>
              <w:jc w:val="right"/>
            </w:pPr>
            <w:r w:rsidRPr="00915555">
              <w:rPr>
                <w:sz w:val="22"/>
                <w:szCs w:val="22"/>
              </w:rPr>
              <w:t>25</w:t>
            </w:r>
            <w:r>
              <w:rPr>
                <w:sz w:val="22"/>
                <w:szCs w:val="22"/>
              </w:rPr>
              <w:t>07</w:t>
            </w:r>
          </w:p>
        </w:tc>
        <w:tc>
          <w:tcPr>
            <w:tcW w:w="960" w:type="dxa"/>
            <w:gridSpan w:val="2"/>
            <w:tcBorders>
              <w:top w:val="nil"/>
              <w:left w:val="nil"/>
              <w:bottom w:val="nil"/>
              <w:right w:val="single" w:sz="8" w:space="0" w:color="auto"/>
            </w:tcBorders>
            <w:noWrap/>
            <w:vAlign w:val="bottom"/>
          </w:tcPr>
          <w:p w:rsidR="002304D5" w:rsidRPr="00915555" w:rsidRDefault="002304D5" w:rsidP="009865C8">
            <w:pPr>
              <w:jc w:val="right"/>
            </w:pPr>
          </w:p>
        </w:tc>
        <w:tc>
          <w:tcPr>
            <w:tcW w:w="850" w:type="dxa"/>
            <w:gridSpan w:val="2"/>
            <w:tcBorders>
              <w:top w:val="nil"/>
              <w:left w:val="nil"/>
              <w:bottom w:val="nil"/>
              <w:right w:val="nil"/>
            </w:tcBorders>
            <w:noWrap/>
            <w:vAlign w:val="bottom"/>
          </w:tcPr>
          <w:p w:rsidR="002304D5" w:rsidRPr="00915555" w:rsidRDefault="002304D5" w:rsidP="009865C8">
            <w:pPr>
              <w:jc w:val="right"/>
            </w:pPr>
            <w:r w:rsidRPr="00915555">
              <w:rPr>
                <w:sz w:val="22"/>
                <w:szCs w:val="22"/>
              </w:rPr>
              <w:t>4</w:t>
            </w:r>
            <w:r>
              <w:rPr>
                <w:sz w:val="22"/>
                <w:szCs w:val="22"/>
              </w:rPr>
              <w:t>8</w:t>
            </w:r>
            <w:r w:rsidRPr="00915555">
              <w:rPr>
                <w:sz w:val="22"/>
                <w:szCs w:val="22"/>
              </w:rPr>
              <w:t>91</w:t>
            </w:r>
          </w:p>
        </w:tc>
        <w:tc>
          <w:tcPr>
            <w:tcW w:w="836" w:type="dxa"/>
            <w:tcBorders>
              <w:top w:val="nil"/>
              <w:left w:val="nil"/>
              <w:bottom w:val="nil"/>
              <w:right w:val="nil"/>
            </w:tcBorders>
            <w:noWrap/>
            <w:vAlign w:val="bottom"/>
          </w:tcPr>
          <w:p w:rsidR="002304D5" w:rsidRPr="00915555" w:rsidRDefault="002304D5" w:rsidP="009865C8"/>
        </w:tc>
        <w:tc>
          <w:tcPr>
            <w:tcW w:w="821" w:type="dxa"/>
            <w:gridSpan w:val="2"/>
            <w:tcBorders>
              <w:top w:val="nil"/>
              <w:left w:val="nil"/>
              <w:bottom w:val="nil"/>
              <w:right w:val="nil"/>
            </w:tcBorders>
            <w:noWrap/>
            <w:vAlign w:val="bottom"/>
          </w:tcPr>
          <w:p w:rsidR="002304D5" w:rsidRPr="00915555" w:rsidRDefault="002304D5" w:rsidP="009865C8">
            <w:pPr>
              <w:jc w:val="right"/>
            </w:pPr>
            <w:r w:rsidRPr="00915555">
              <w:rPr>
                <w:sz w:val="22"/>
                <w:szCs w:val="22"/>
              </w:rPr>
              <w:t>4</w:t>
            </w:r>
            <w:r>
              <w:rPr>
                <w:sz w:val="22"/>
                <w:szCs w:val="22"/>
              </w:rPr>
              <w:t>8</w:t>
            </w:r>
            <w:r w:rsidRPr="00915555">
              <w:rPr>
                <w:sz w:val="22"/>
                <w:szCs w:val="22"/>
              </w:rPr>
              <w:t>91</w:t>
            </w:r>
          </w:p>
        </w:tc>
        <w:tc>
          <w:tcPr>
            <w:tcW w:w="892" w:type="dxa"/>
            <w:gridSpan w:val="2"/>
            <w:tcBorders>
              <w:top w:val="nil"/>
              <w:left w:val="nil"/>
              <w:bottom w:val="nil"/>
              <w:right w:val="nil"/>
            </w:tcBorders>
            <w:noWrap/>
            <w:vAlign w:val="bottom"/>
          </w:tcPr>
          <w:p w:rsidR="002304D5" w:rsidRPr="00915555" w:rsidRDefault="002304D5" w:rsidP="009865C8"/>
        </w:tc>
      </w:tr>
      <w:tr w:rsidR="002304D5" w:rsidRPr="00915555" w:rsidTr="00D54FFA">
        <w:trPr>
          <w:trHeight w:val="285"/>
          <w:jc w:val="center"/>
        </w:trPr>
        <w:tc>
          <w:tcPr>
            <w:tcW w:w="1215" w:type="dxa"/>
            <w:gridSpan w:val="2"/>
            <w:tcBorders>
              <w:top w:val="nil"/>
              <w:left w:val="nil"/>
              <w:bottom w:val="single" w:sz="8" w:space="0" w:color="auto"/>
              <w:right w:val="nil"/>
            </w:tcBorders>
            <w:noWrap/>
            <w:vAlign w:val="bottom"/>
          </w:tcPr>
          <w:p w:rsidR="002304D5" w:rsidRPr="00915555" w:rsidRDefault="002304D5" w:rsidP="009865C8">
            <w:r w:rsidRPr="00915555">
              <w:rPr>
                <w:sz w:val="22"/>
                <w:szCs w:val="22"/>
              </w:rPr>
              <w:t>R</w:t>
            </w:r>
            <w:r w:rsidRPr="00915555">
              <w:rPr>
                <w:sz w:val="22"/>
                <w:szCs w:val="22"/>
                <w:vertAlign w:val="superscript"/>
              </w:rPr>
              <w:t>2</w:t>
            </w:r>
          </w:p>
        </w:tc>
        <w:tc>
          <w:tcPr>
            <w:tcW w:w="668" w:type="dxa"/>
            <w:tcBorders>
              <w:top w:val="nil"/>
              <w:left w:val="nil"/>
              <w:bottom w:val="single" w:sz="8" w:space="0" w:color="auto"/>
              <w:right w:val="nil"/>
            </w:tcBorders>
            <w:noWrap/>
            <w:vAlign w:val="bottom"/>
          </w:tcPr>
          <w:p w:rsidR="002304D5" w:rsidRPr="00915555" w:rsidRDefault="002304D5" w:rsidP="009865C8">
            <w:r w:rsidRPr="00915555">
              <w:rPr>
                <w:sz w:val="22"/>
                <w:szCs w:val="22"/>
              </w:rPr>
              <w:t> </w:t>
            </w:r>
          </w:p>
        </w:tc>
        <w:tc>
          <w:tcPr>
            <w:tcW w:w="1018" w:type="dxa"/>
            <w:tcBorders>
              <w:top w:val="nil"/>
              <w:left w:val="nil"/>
              <w:bottom w:val="single" w:sz="8" w:space="0" w:color="auto"/>
              <w:right w:val="nil"/>
            </w:tcBorders>
            <w:noWrap/>
            <w:vAlign w:val="bottom"/>
          </w:tcPr>
          <w:p w:rsidR="002304D5" w:rsidRPr="00915555" w:rsidRDefault="002304D5" w:rsidP="009865C8">
            <w:pPr>
              <w:jc w:val="right"/>
            </w:pPr>
            <w:r w:rsidRPr="00915555">
              <w:rPr>
                <w:sz w:val="22"/>
                <w:szCs w:val="22"/>
              </w:rPr>
              <w:t>4</w:t>
            </w:r>
            <w:r>
              <w:rPr>
                <w:sz w:val="22"/>
                <w:szCs w:val="22"/>
              </w:rPr>
              <w:t>6</w:t>
            </w:r>
            <w:r w:rsidRPr="00915555">
              <w:rPr>
                <w:sz w:val="22"/>
                <w:szCs w:val="22"/>
              </w:rPr>
              <w:t>%</w:t>
            </w:r>
          </w:p>
        </w:tc>
        <w:tc>
          <w:tcPr>
            <w:tcW w:w="840" w:type="dxa"/>
            <w:gridSpan w:val="2"/>
            <w:tcBorders>
              <w:top w:val="nil"/>
              <w:left w:val="nil"/>
              <w:bottom w:val="single" w:sz="8" w:space="0" w:color="auto"/>
              <w:right w:val="nil"/>
            </w:tcBorders>
            <w:noWrap/>
            <w:vAlign w:val="bottom"/>
          </w:tcPr>
          <w:p w:rsidR="002304D5" w:rsidRPr="00915555" w:rsidRDefault="002304D5" w:rsidP="009865C8">
            <w:pPr>
              <w:jc w:val="right"/>
            </w:pPr>
            <w:r w:rsidRPr="00915555">
              <w:rPr>
                <w:sz w:val="22"/>
                <w:szCs w:val="22"/>
              </w:rPr>
              <w:t> </w:t>
            </w:r>
          </w:p>
        </w:tc>
        <w:tc>
          <w:tcPr>
            <w:tcW w:w="1080" w:type="dxa"/>
            <w:gridSpan w:val="2"/>
            <w:tcBorders>
              <w:top w:val="nil"/>
              <w:left w:val="nil"/>
              <w:bottom w:val="single" w:sz="8" w:space="0" w:color="auto"/>
              <w:right w:val="nil"/>
            </w:tcBorders>
            <w:noWrap/>
            <w:vAlign w:val="bottom"/>
          </w:tcPr>
          <w:p w:rsidR="002304D5" w:rsidRPr="00915555" w:rsidRDefault="002304D5" w:rsidP="009865C8">
            <w:pPr>
              <w:jc w:val="right"/>
            </w:pPr>
            <w:r w:rsidRPr="00915555">
              <w:rPr>
                <w:sz w:val="22"/>
                <w:szCs w:val="22"/>
              </w:rPr>
              <w:t>4</w:t>
            </w:r>
            <w:r>
              <w:rPr>
                <w:sz w:val="22"/>
                <w:szCs w:val="22"/>
              </w:rPr>
              <w:t>6</w:t>
            </w:r>
            <w:r w:rsidRPr="00915555">
              <w:rPr>
                <w:sz w:val="22"/>
                <w:szCs w:val="22"/>
              </w:rPr>
              <w:t>%</w:t>
            </w:r>
          </w:p>
        </w:tc>
        <w:tc>
          <w:tcPr>
            <w:tcW w:w="960" w:type="dxa"/>
            <w:gridSpan w:val="2"/>
            <w:tcBorders>
              <w:top w:val="nil"/>
              <w:left w:val="nil"/>
              <w:bottom w:val="single" w:sz="8" w:space="0" w:color="auto"/>
              <w:right w:val="single" w:sz="8" w:space="0" w:color="auto"/>
            </w:tcBorders>
            <w:noWrap/>
            <w:vAlign w:val="bottom"/>
          </w:tcPr>
          <w:p w:rsidR="002304D5" w:rsidRPr="00915555" w:rsidRDefault="002304D5" w:rsidP="009865C8">
            <w:pPr>
              <w:jc w:val="right"/>
            </w:pPr>
            <w:r w:rsidRPr="00915555">
              <w:rPr>
                <w:sz w:val="22"/>
                <w:szCs w:val="22"/>
              </w:rPr>
              <w:t> </w:t>
            </w:r>
          </w:p>
        </w:tc>
        <w:tc>
          <w:tcPr>
            <w:tcW w:w="850" w:type="dxa"/>
            <w:gridSpan w:val="2"/>
            <w:tcBorders>
              <w:top w:val="nil"/>
              <w:left w:val="nil"/>
              <w:bottom w:val="single" w:sz="8" w:space="0" w:color="auto"/>
              <w:right w:val="nil"/>
            </w:tcBorders>
            <w:noWrap/>
            <w:vAlign w:val="bottom"/>
          </w:tcPr>
          <w:p w:rsidR="002304D5" w:rsidRPr="00915555" w:rsidRDefault="002304D5" w:rsidP="009865C8">
            <w:pPr>
              <w:jc w:val="right"/>
            </w:pPr>
            <w:r>
              <w:rPr>
                <w:sz w:val="22"/>
                <w:szCs w:val="22"/>
              </w:rPr>
              <w:t>45</w:t>
            </w:r>
            <w:r w:rsidRPr="00915555">
              <w:rPr>
                <w:sz w:val="22"/>
                <w:szCs w:val="22"/>
              </w:rPr>
              <w:t>%</w:t>
            </w:r>
          </w:p>
        </w:tc>
        <w:tc>
          <w:tcPr>
            <w:tcW w:w="836" w:type="dxa"/>
            <w:tcBorders>
              <w:top w:val="nil"/>
              <w:left w:val="nil"/>
              <w:bottom w:val="single" w:sz="8" w:space="0" w:color="auto"/>
              <w:right w:val="nil"/>
            </w:tcBorders>
            <w:noWrap/>
            <w:vAlign w:val="bottom"/>
          </w:tcPr>
          <w:p w:rsidR="002304D5" w:rsidRPr="00915555" w:rsidRDefault="002304D5" w:rsidP="009865C8">
            <w:r w:rsidRPr="00915555">
              <w:rPr>
                <w:sz w:val="22"/>
                <w:szCs w:val="22"/>
              </w:rPr>
              <w:t> </w:t>
            </w:r>
          </w:p>
        </w:tc>
        <w:tc>
          <w:tcPr>
            <w:tcW w:w="821" w:type="dxa"/>
            <w:gridSpan w:val="2"/>
            <w:tcBorders>
              <w:top w:val="nil"/>
              <w:left w:val="nil"/>
              <w:bottom w:val="single" w:sz="8" w:space="0" w:color="auto"/>
              <w:right w:val="nil"/>
            </w:tcBorders>
            <w:noWrap/>
            <w:vAlign w:val="bottom"/>
          </w:tcPr>
          <w:p w:rsidR="002304D5" w:rsidRPr="00915555" w:rsidRDefault="002304D5" w:rsidP="009865C8">
            <w:pPr>
              <w:jc w:val="right"/>
            </w:pPr>
            <w:r>
              <w:rPr>
                <w:sz w:val="22"/>
                <w:szCs w:val="22"/>
              </w:rPr>
              <w:t>45</w:t>
            </w:r>
            <w:r w:rsidRPr="00915555">
              <w:rPr>
                <w:sz w:val="22"/>
                <w:szCs w:val="22"/>
              </w:rPr>
              <w:t>%</w:t>
            </w:r>
          </w:p>
        </w:tc>
        <w:tc>
          <w:tcPr>
            <w:tcW w:w="892" w:type="dxa"/>
            <w:gridSpan w:val="2"/>
            <w:tcBorders>
              <w:top w:val="nil"/>
              <w:left w:val="nil"/>
              <w:bottom w:val="single" w:sz="8" w:space="0" w:color="auto"/>
              <w:right w:val="nil"/>
            </w:tcBorders>
            <w:noWrap/>
            <w:vAlign w:val="bottom"/>
          </w:tcPr>
          <w:p w:rsidR="002304D5" w:rsidRPr="00915555" w:rsidRDefault="002304D5" w:rsidP="009865C8">
            <w:r w:rsidRPr="00915555">
              <w:rPr>
                <w:sz w:val="22"/>
                <w:szCs w:val="22"/>
              </w:rPr>
              <w:t> </w:t>
            </w:r>
          </w:p>
        </w:tc>
      </w:tr>
    </w:tbl>
    <w:p w:rsidR="002304D5" w:rsidRDefault="002304D5" w:rsidP="009865C8">
      <w:pPr>
        <w:rPr>
          <w:rFonts w:eastAsia="Batang"/>
          <w:bCs/>
          <w:sz w:val="20"/>
          <w:szCs w:val="20"/>
          <w:lang w:eastAsia="ko-KR"/>
        </w:rPr>
      </w:pPr>
    </w:p>
    <w:p w:rsidR="002304D5" w:rsidRDefault="002304D5" w:rsidP="00D52B4F">
      <w:pPr>
        <w:rPr>
          <w:rFonts w:eastAsia="Batang"/>
          <w:bCs/>
          <w:sz w:val="20"/>
          <w:szCs w:val="20"/>
          <w:lang w:eastAsia="ko-KR"/>
        </w:rPr>
      </w:pPr>
      <w:r w:rsidRPr="00D54FFA">
        <w:rPr>
          <w:rFonts w:eastAsia="Batang"/>
          <w:bCs/>
          <w:sz w:val="20"/>
          <w:szCs w:val="20"/>
          <w:lang w:eastAsia="ko-KR"/>
        </w:rPr>
        <w:t xml:space="preserve">Note: Models (1) and (2) are estimated with </w:t>
      </w:r>
      <w:r w:rsidRPr="00D54FFA">
        <w:rPr>
          <w:rFonts w:eastAsia="Batang"/>
          <w:sz w:val="20"/>
          <w:szCs w:val="20"/>
          <w:lang w:eastAsia="ko-KR"/>
        </w:rPr>
        <w:t>SMOOTHACT</w:t>
      </w:r>
      <w:r w:rsidRPr="00D54FFA">
        <w:rPr>
          <w:rFonts w:eastAsia="Batang"/>
          <w:sz w:val="20"/>
          <w:szCs w:val="20"/>
          <w:vertAlign w:val="superscript"/>
          <w:lang w:eastAsia="ko-KR"/>
        </w:rPr>
        <w:t>1</w:t>
      </w:r>
      <w:r w:rsidRPr="00D54FFA">
        <w:rPr>
          <w:rFonts w:eastAsia="Batang"/>
          <w:bCs/>
          <w:sz w:val="20"/>
          <w:szCs w:val="20"/>
          <w:lang w:eastAsia="ko-KR"/>
        </w:rPr>
        <w:t xml:space="preserve"> as the dependent variable. For parsimony, only the variables of interest are included. </w:t>
      </w:r>
      <w:r w:rsidRPr="00D54FFA">
        <w:rPr>
          <w:sz w:val="20"/>
          <w:szCs w:val="20"/>
        </w:rPr>
        <w:t>D_CHG</w:t>
      </w:r>
      <w:r w:rsidRPr="00D54FFA">
        <w:rPr>
          <w:rFonts w:eastAsia="Batang"/>
          <w:sz w:val="20"/>
          <w:szCs w:val="20"/>
          <w:vertAlign w:val="subscript"/>
          <w:lang w:eastAsia="ko-KR"/>
        </w:rPr>
        <w:t>t-1</w:t>
      </w:r>
      <w:r w:rsidRPr="00D54FFA">
        <w:rPr>
          <w:sz w:val="20"/>
          <w:szCs w:val="20"/>
        </w:rPr>
        <w:t>=1 if data280 equals to 4, 6, 7, 9, 10, 12, 13, 15, 16, 18, 19, or 21, and 0 otherwise. D</w:t>
      </w:r>
      <w:r w:rsidRPr="00D54FFA">
        <w:rPr>
          <w:sz w:val="20"/>
          <w:szCs w:val="20"/>
          <w:vertAlign w:val="subscript"/>
        </w:rPr>
        <w:t>PLUSR</w:t>
      </w:r>
      <w:r w:rsidRPr="00D54FFA">
        <w:rPr>
          <w:rFonts w:eastAsia="Batang"/>
          <w:sz w:val="20"/>
          <w:szCs w:val="20"/>
          <w:vertAlign w:val="subscript"/>
          <w:lang w:eastAsia="ko-KR"/>
        </w:rPr>
        <w:t>t-1</w:t>
      </w:r>
      <w:r w:rsidRPr="00D54FFA">
        <w:rPr>
          <w:sz w:val="20"/>
          <w:szCs w:val="20"/>
        </w:rPr>
        <w:t xml:space="preserve"> = 1 if data280 equals to 4, 7, 10, 13, 16 or 19, and 0 otherwise. D</w:t>
      </w:r>
      <w:r w:rsidRPr="00D54FFA">
        <w:rPr>
          <w:sz w:val="20"/>
          <w:szCs w:val="20"/>
          <w:vertAlign w:val="subscript"/>
        </w:rPr>
        <w:t>MINUSR</w:t>
      </w:r>
      <w:r w:rsidRPr="00D54FFA">
        <w:rPr>
          <w:rFonts w:eastAsia="Batang"/>
          <w:sz w:val="20"/>
          <w:szCs w:val="20"/>
          <w:vertAlign w:val="subscript"/>
          <w:lang w:eastAsia="ko-KR"/>
        </w:rPr>
        <w:t>t-1</w:t>
      </w:r>
      <w:r w:rsidRPr="00D54FFA">
        <w:rPr>
          <w:sz w:val="20"/>
          <w:szCs w:val="20"/>
          <w:vertAlign w:val="subscript"/>
        </w:rPr>
        <w:t xml:space="preserve"> </w:t>
      </w:r>
      <w:r w:rsidRPr="00D54FFA">
        <w:rPr>
          <w:sz w:val="20"/>
          <w:szCs w:val="20"/>
        </w:rPr>
        <w:t xml:space="preserve">= 1 if data280 equals to 6, 9, 12, 15, 18, or 21. </w:t>
      </w:r>
      <w:r w:rsidRPr="00D54FFA">
        <w:rPr>
          <w:rFonts w:eastAsia="Batang"/>
          <w:sz w:val="20"/>
          <w:szCs w:val="20"/>
          <w:lang w:eastAsia="ko-KR"/>
        </w:rPr>
        <w:t>SMOOTHACT</w:t>
      </w:r>
      <w:r w:rsidRPr="00D54FFA">
        <w:rPr>
          <w:rFonts w:eastAsia="Batang"/>
          <w:sz w:val="20"/>
          <w:szCs w:val="20"/>
          <w:vertAlign w:val="superscript"/>
          <w:lang w:eastAsia="ko-KR"/>
        </w:rPr>
        <w:t xml:space="preserve">1 </w:t>
      </w:r>
      <w:r w:rsidRPr="00D54FFA">
        <w:rPr>
          <w:sz w:val="20"/>
          <w:szCs w:val="20"/>
        </w:rPr>
        <w:t>is as defined in Table 1.</w:t>
      </w:r>
    </w:p>
    <w:p w:rsidR="002304D5" w:rsidRDefault="002304D5" w:rsidP="00D54FFA">
      <w:pPr>
        <w:jc w:val="center"/>
        <w:rPr>
          <w:rFonts w:eastAsia="Batang"/>
          <w:bCs/>
          <w:sz w:val="20"/>
          <w:szCs w:val="20"/>
          <w:lang w:eastAsia="ko-KR"/>
        </w:rPr>
      </w:pPr>
    </w:p>
    <w:p w:rsidR="002304D5" w:rsidRDefault="002304D5" w:rsidP="00D54FFA">
      <w:pPr>
        <w:jc w:val="center"/>
      </w:pPr>
    </w:p>
    <w:p w:rsidR="002304D5" w:rsidRPr="009552CF" w:rsidRDefault="002304D5" w:rsidP="00D54FFA">
      <w:pPr>
        <w:ind w:left="720" w:hanging="720"/>
        <w:jc w:val="center"/>
        <w:rPr>
          <w:sz w:val="22"/>
          <w:szCs w:val="22"/>
          <w:lang w:eastAsia="ko-KR"/>
        </w:rPr>
        <w:sectPr w:rsidR="002304D5" w:rsidRPr="009552CF" w:rsidSect="00D52B4F">
          <w:footerReference w:type="even" r:id="rId27"/>
          <w:footerReference w:type="default" r:id="rId28"/>
          <w:pgSz w:w="12240" w:h="15840"/>
          <w:pgMar w:top="1584" w:right="1296" w:bottom="1296" w:left="1584" w:header="720" w:footer="720" w:gutter="0"/>
          <w:cols w:space="720"/>
          <w:docGrid w:linePitch="360"/>
        </w:sectPr>
      </w:pPr>
    </w:p>
    <w:p w:rsidR="002304D5" w:rsidRPr="00D00992" w:rsidRDefault="002304D5" w:rsidP="00747FAE">
      <w:pPr>
        <w:rPr>
          <w:lang w:eastAsia="ko-KR"/>
        </w:rPr>
      </w:pPr>
      <w:r w:rsidRPr="00D00992">
        <w:rPr>
          <w:b/>
          <w:lang w:eastAsia="ko-KR"/>
        </w:rPr>
        <w:t>Figure 1</w:t>
      </w:r>
      <w:r w:rsidRPr="00D00992">
        <w:rPr>
          <w:lang w:eastAsia="ko-KR"/>
        </w:rPr>
        <w:t xml:space="preserve">: Extent of Smoothing by Firms with a Plus or Minus </w:t>
      </w:r>
      <w:r w:rsidRPr="00D00992">
        <w:rPr>
          <w:rFonts w:eastAsia="Batang"/>
          <w:lang w:eastAsia="ko-KR"/>
        </w:rPr>
        <w:t xml:space="preserve">Notch </w:t>
      </w:r>
      <w:r w:rsidRPr="00D00992">
        <w:rPr>
          <w:lang w:eastAsia="ko-KR"/>
        </w:rPr>
        <w:t>Relative to Other Firms within the Same Broad Rating Category</w:t>
      </w:r>
    </w:p>
    <w:p w:rsidR="002304D5" w:rsidRPr="000E4E22" w:rsidRDefault="002304D5" w:rsidP="00747FAE">
      <w:pPr>
        <w:spacing w:after="100" w:afterAutospacing="1"/>
        <w:ind w:left="720" w:hanging="720"/>
        <w:rPr>
          <w:rFonts w:eastAsia="Batang"/>
          <w:sz w:val="22"/>
          <w:szCs w:val="22"/>
          <w:lang w:eastAsia="ko-KR"/>
        </w:rPr>
      </w:pPr>
    </w:p>
    <w:p w:rsidR="002304D5" w:rsidRPr="000E4E22" w:rsidRDefault="002304D5" w:rsidP="00747FAE">
      <w:pPr>
        <w:spacing w:after="100" w:afterAutospacing="1"/>
        <w:ind w:left="720" w:hanging="720"/>
        <w:rPr>
          <w:sz w:val="22"/>
          <w:szCs w:val="22"/>
          <w:lang w:eastAsia="ko-KR"/>
        </w:rPr>
      </w:pPr>
      <w:r w:rsidRPr="000E4E22">
        <w:rPr>
          <w:sz w:val="22"/>
          <w:szCs w:val="22"/>
          <w:lang w:eastAsia="ko-KR"/>
        </w:rPr>
        <w:t xml:space="preserve">Panel A: </w:t>
      </w:r>
      <w:r>
        <w:rPr>
          <w:sz w:val="22"/>
          <w:szCs w:val="22"/>
          <w:lang w:eastAsia="ko-KR"/>
        </w:rPr>
        <w:t>T</w:t>
      </w:r>
      <w:r w:rsidRPr="000E4E22">
        <w:rPr>
          <w:sz w:val="22"/>
          <w:szCs w:val="22"/>
          <w:lang w:eastAsia="ko-KR"/>
        </w:rPr>
        <w:t>he mean extent of smoothing (</w:t>
      </w:r>
      <w:r>
        <w:rPr>
          <w:sz w:val="22"/>
          <w:szCs w:val="22"/>
          <w:lang w:eastAsia="ko-KR"/>
        </w:rPr>
        <w:t>SMOOTHACT</w:t>
      </w:r>
      <w:r w:rsidRPr="00C56CFB">
        <w:rPr>
          <w:sz w:val="22"/>
          <w:szCs w:val="22"/>
          <w:vertAlign w:val="superscript"/>
          <w:lang w:eastAsia="ko-KR"/>
        </w:rPr>
        <w:t>1</w:t>
      </w:r>
      <w:r w:rsidRPr="00E06F54">
        <w:rPr>
          <w:sz w:val="22"/>
          <w:szCs w:val="22"/>
          <w:vertAlign w:val="subscript"/>
          <w:lang w:eastAsia="ko-KR"/>
        </w:rPr>
        <w:t>t</w:t>
      </w:r>
      <w:r w:rsidRPr="000E4E22">
        <w:rPr>
          <w:sz w:val="22"/>
          <w:szCs w:val="22"/>
          <w:lang w:eastAsia="ko-KR"/>
        </w:rPr>
        <w:t xml:space="preserve">) </w:t>
      </w:r>
    </w:p>
    <w:p w:rsidR="002304D5" w:rsidRPr="00A0142D" w:rsidRDefault="002304D5" w:rsidP="00DB1AD8">
      <w:pPr>
        <w:spacing w:after="100" w:afterAutospacing="1"/>
        <w:rPr>
          <w:sz w:val="22"/>
          <w:szCs w:val="22"/>
        </w:rPr>
      </w:pPr>
      <w:r>
        <w:rPr>
          <w:noProof/>
        </w:rPr>
        <w:pict>
          <v:line id="_x0000_s1027" style="position:absolute;flip:x y;z-index:251645952" from="312pt,7.6pt" to="312pt,155.6pt" strokeweight=".25pt">
            <v:stroke dashstyle="dash"/>
          </v:line>
        </w:pict>
      </w:r>
      <w:r>
        <w:rPr>
          <w:noProof/>
        </w:rPr>
        <w:pict>
          <v:line id="_x0000_s1028" style="position:absolute;flip:x y;z-index:251665408" from="174pt,7.6pt" to="174pt,155.6pt" strokeweight=".25pt">
            <v:stroke dashstyle="dash"/>
          </v:line>
        </w:pict>
      </w:r>
      <w:r>
        <w:rPr>
          <w:noProof/>
        </w:rPr>
        <w:pict>
          <v:line id="_x0000_s1029" style="position:absolute;flip:x y;z-index:251642880" from="102pt,7.6pt" to="102pt,155.6pt" strokeweight=".25pt">
            <v:stroke dashstyle="dash"/>
          </v:line>
        </w:pict>
      </w:r>
      <w:r>
        <w:rPr>
          <w:noProof/>
        </w:rPr>
        <w:pict>
          <v:line id="_x0000_s1030" style="position:absolute;flip:x y;z-index:251644928" from="243pt,7pt" to="243pt,155pt" strokeweight="1pt"/>
        </w:pict>
      </w:r>
      <w:r>
        <w:rPr>
          <w:noProof/>
        </w:rPr>
        <w:pict>
          <v:line id="_x0000_s1031" style="position:absolute;flip:x y;z-index:251643904" from="171pt,7.6pt" to="171pt,155.6pt" strokeweight=".25pt">
            <v:stroke dashstyle="dash"/>
          </v:line>
        </w:pict>
      </w:r>
      <w:r>
        <w:rPr>
          <w:noProof/>
        </w:rPr>
        <w:pict>
          <v:line id="_x0000_s1032" style="position:absolute;flip:x y;z-index:251646976" from="387pt,7.6pt" to="387pt,155.6pt" strokeweight=".25pt">
            <v:stroke dashstyle="dash"/>
          </v:line>
        </w:pict>
      </w:r>
      <w:r>
        <w:rPr>
          <w:noProof/>
        </w:rPr>
        <w:pict>
          <v:line id="_x0000_s1033" style="position:absolute;flip:x y;z-index:251667456" from="378pt,7.6pt" to="378pt,155.6pt" strokeweight=".25pt">
            <v:stroke dashstyle="dash"/>
          </v:line>
        </w:pict>
      </w:r>
      <w:r>
        <w:rPr>
          <w:noProof/>
        </w:rPr>
        <w:pict>
          <v:line id="_x0000_s1034" style="position:absolute;flip:x y;z-index:251664384" from="102pt,7.6pt" to="102pt,155.6pt" strokeweight=".25pt">
            <v:stroke dashstyle="dash"/>
          </v:line>
        </w:pict>
      </w:r>
      <w:r>
        <w:rPr>
          <w:noProof/>
        </w:rPr>
        <w:pict>
          <v:line id="_x0000_s1035" style="position:absolute;flip:x y;z-index:251666432" from="243pt,7pt" to="243pt,155pt" strokeweight="1pt"/>
        </w:pict>
      </w:r>
      <w:r>
        <w:rPr>
          <w:noProof/>
          <w:lang w:eastAsia="ko-KR"/>
        </w:rPr>
        <w:pict>
          <v:shape id="Picture 10" o:spid="_x0000_i1034" type="#_x0000_t75" style="width:459.75pt;height:161.25pt;visibility:visible">
            <v:imagedata r:id="rId29" o:title=""/>
          </v:shape>
        </w:pict>
      </w:r>
    </w:p>
    <w:p w:rsidR="002304D5" w:rsidRPr="000E4E22" w:rsidRDefault="002304D5" w:rsidP="00CD1DBF">
      <w:pPr>
        <w:spacing w:after="100" w:afterAutospacing="1"/>
        <w:rPr>
          <w:sz w:val="22"/>
          <w:szCs w:val="22"/>
          <w:lang w:eastAsia="ko-KR"/>
        </w:rPr>
      </w:pPr>
      <w:r w:rsidRPr="000E4E22">
        <w:rPr>
          <w:sz w:val="22"/>
          <w:szCs w:val="22"/>
          <w:lang w:eastAsia="ko-KR"/>
        </w:rPr>
        <w:t xml:space="preserve">Panel </w:t>
      </w:r>
      <w:r>
        <w:rPr>
          <w:sz w:val="22"/>
          <w:szCs w:val="22"/>
          <w:lang w:eastAsia="ko-KR"/>
        </w:rPr>
        <w:t>B</w:t>
      </w:r>
      <w:r w:rsidRPr="000E4E22">
        <w:rPr>
          <w:sz w:val="22"/>
          <w:szCs w:val="22"/>
          <w:lang w:eastAsia="ko-KR"/>
        </w:rPr>
        <w:t xml:space="preserve">: </w:t>
      </w:r>
      <w:r>
        <w:rPr>
          <w:sz w:val="22"/>
          <w:szCs w:val="22"/>
          <w:lang w:eastAsia="ko-KR"/>
        </w:rPr>
        <w:t>T</w:t>
      </w:r>
      <w:r w:rsidRPr="000E4E22">
        <w:rPr>
          <w:sz w:val="22"/>
          <w:szCs w:val="22"/>
          <w:lang w:eastAsia="ko-KR"/>
        </w:rPr>
        <w:t>he me</w:t>
      </w:r>
      <w:r>
        <w:rPr>
          <w:sz w:val="22"/>
          <w:szCs w:val="22"/>
          <w:lang w:eastAsia="ko-KR"/>
        </w:rPr>
        <w:t>di</w:t>
      </w:r>
      <w:r w:rsidRPr="000E4E22">
        <w:rPr>
          <w:sz w:val="22"/>
          <w:szCs w:val="22"/>
          <w:lang w:eastAsia="ko-KR"/>
        </w:rPr>
        <w:t>an extent of smoothing (</w:t>
      </w:r>
      <w:r>
        <w:rPr>
          <w:sz w:val="22"/>
          <w:szCs w:val="22"/>
          <w:lang w:eastAsia="ko-KR"/>
        </w:rPr>
        <w:t>SMOOTHACT</w:t>
      </w:r>
      <w:r w:rsidRPr="00C56CFB">
        <w:rPr>
          <w:sz w:val="22"/>
          <w:szCs w:val="22"/>
          <w:vertAlign w:val="superscript"/>
          <w:lang w:eastAsia="ko-KR"/>
        </w:rPr>
        <w:t>1</w:t>
      </w:r>
      <w:r w:rsidRPr="00E06F54">
        <w:rPr>
          <w:sz w:val="22"/>
          <w:szCs w:val="22"/>
          <w:vertAlign w:val="subscript"/>
          <w:lang w:eastAsia="ko-KR"/>
        </w:rPr>
        <w:t>t</w:t>
      </w:r>
      <w:r w:rsidRPr="000E4E22">
        <w:rPr>
          <w:sz w:val="22"/>
          <w:szCs w:val="22"/>
          <w:lang w:eastAsia="ko-KR"/>
        </w:rPr>
        <w:t>)</w:t>
      </w:r>
    </w:p>
    <w:p w:rsidR="002304D5" w:rsidRPr="00A0142D" w:rsidRDefault="002304D5" w:rsidP="00DB1AD8">
      <w:pPr>
        <w:spacing w:after="100" w:afterAutospacing="1"/>
        <w:ind w:left="720" w:hanging="720"/>
        <w:rPr>
          <w:szCs w:val="22"/>
        </w:rPr>
      </w:pPr>
      <w:r>
        <w:rPr>
          <w:noProof/>
        </w:rPr>
        <w:pict>
          <v:line id="_x0000_s1036" style="position:absolute;left:0;text-align:left;flip:y;z-index:251672576" from="246pt,4.7pt" to="246pt,163.25pt" strokeweight="1pt"/>
        </w:pict>
      </w:r>
      <w:r>
        <w:rPr>
          <w:noProof/>
        </w:rPr>
        <w:pict>
          <v:line id="_x0000_s1037" style="position:absolute;left:0;text-align:left;flip:y;z-index:251648000" from="96pt,2.6pt" to="96pt,164.6pt" strokeweight=".25pt">
            <v:stroke dashstyle="dash"/>
          </v:line>
        </w:pict>
      </w:r>
      <w:r>
        <w:rPr>
          <w:noProof/>
        </w:rPr>
        <w:pict>
          <v:line id="_x0000_s1038" style="position:absolute;left:0;text-align:left;flip:y;z-index:251651072" from="378pt,2.6pt" to="378pt,164.6pt" strokeweight=".25pt">
            <v:stroke dashstyle="dash"/>
          </v:line>
        </w:pict>
      </w:r>
      <w:r>
        <w:rPr>
          <w:noProof/>
        </w:rPr>
        <w:pict>
          <v:line id="_x0000_s1039" style="position:absolute;left:0;text-align:left;flip:y;z-index:251650048" from="306pt,2.6pt" to="306pt,164.6pt" strokeweight=".25pt">
            <v:stroke dashstyle="dash"/>
          </v:line>
        </w:pict>
      </w:r>
      <w:r>
        <w:rPr>
          <w:noProof/>
        </w:rPr>
        <w:pict>
          <v:line id="_x0000_s1040" style="position:absolute;left:0;text-align:left;flip:y;z-index:251652096" from="240pt,2.6pt" to="240pt,168.8pt" strokeweight="1pt"/>
        </w:pict>
      </w:r>
      <w:r>
        <w:rPr>
          <w:noProof/>
        </w:rPr>
        <w:pict>
          <v:line id="_x0000_s1041" style="position:absolute;left:0;text-align:left;flip:y;z-index:251649024" from="168pt,2.6pt" to="168pt,164.6pt" strokeweight=".25pt">
            <v:stroke dashstyle="dash"/>
          </v:line>
        </w:pict>
      </w:r>
      <w:r>
        <w:rPr>
          <w:noProof/>
        </w:rPr>
        <w:pict>
          <v:line id="_x0000_s1042" style="position:absolute;left:0;text-align:left;flip:y;z-index:251670528" from="312pt,2.6pt" to="312pt,164.6pt" strokeweight=".25pt">
            <v:stroke dashstyle="dash"/>
          </v:line>
        </w:pict>
      </w:r>
      <w:r>
        <w:rPr>
          <w:noProof/>
        </w:rPr>
        <w:pict>
          <v:line id="_x0000_s1043" style="position:absolute;left:0;text-align:left;flip:y;z-index:251669504" from="174pt,2.6pt" to="174pt,164.6pt" strokeweight=".25pt">
            <v:stroke dashstyle="dash"/>
          </v:line>
        </w:pict>
      </w:r>
      <w:r>
        <w:rPr>
          <w:noProof/>
        </w:rPr>
        <w:pict>
          <v:line id="_x0000_s1044" style="position:absolute;left:0;text-align:left;flip:y;z-index:251668480" from="108pt,2.6pt" to="108pt,164.6pt" strokeweight=".25pt">
            <v:stroke dashstyle="dash"/>
          </v:line>
        </w:pict>
      </w:r>
      <w:r>
        <w:rPr>
          <w:noProof/>
        </w:rPr>
        <w:pict>
          <v:line id="_x0000_s1045" style="position:absolute;left:0;text-align:left;flip:y;z-index:251671552" from="378pt,2.6pt" to="378pt,164.6pt" strokeweight=".25pt">
            <v:stroke dashstyle="dash"/>
          </v:line>
        </w:pict>
      </w:r>
      <w:r>
        <w:rPr>
          <w:noProof/>
          <w:lang w:eastAsia="ko-KR"/>
        </w:rPr>
        <w:pict>
          <v:shape id="Picture 12" o:spid="_x0000_i1035" type="#_x0000_t75" style="width:462pt;height:168.75pt;visibility:visible">
            <v:imagedata r:id="rId30" o:title=""/>
          </v:shape>
        </w:pict>
      </w:r>
    </w:p>
    <w:p w:rsidR="002304D5" w:rsidRPr="00F3015F" w:rsidRDefault="002304D5" w:rsidP="00CD1DBF">
      <w:pPr>
        <w:spacing w:after="100" w:afterAutospacing="1"/>
        <w:ind w:left="720" w:hanging="720"/>
        <w:rPr>
          <w:sz w:val="22"/>
          <w:szCs w:val="22"/>
        </w:rPr>
      </w:pPr>
    </w:p>
    <w:p w:rsidR="002304D5" w:rsidRPr="00AA263F" w:rsidRDefault="002304D5" w:rsidP="00671448">
      <w:pPr>
        <w:ind w:left="720" w:hanging="720"/>
        <w:rPr>
          <w:sz w:val="20"/>
          <w:szCs w:val="20"/>
          <w:lang w:eastAsia="ko-KR"/>
        </w:rPr>
      </w:pPr>
      <w:r w:rsidRPr="00AA263F">
        <w:rPr>
          <w:sz w:val="20"/>
          <w:szCs w:val="20"/>
          <w:lang w:eastAsia="ko-KR"/>
        </w:rPr>
        <w:t xml:space="preserve">Note: </w:t>
      </w:r>
    </w:p>
    <w:p w:rsidR="002304D5" w:rsidRPr="00AA263F" w:rsidRDefault="002304D5" w:rsidP="00747FAE">
      <w:pPr>
        <w:rPr>
          <w:sz w:val="20"/>
          <w:szCs w:val="20"/>
          <w:lang w:eastAsia="ko-KR"/>
        </w:rPr>
      </w:pPr>
      <w:r w:rsidRPr="00AA263F">
        <w:rPr>
          <w:sz w:val="20"/>
          <w:szCs w:val="20"/>
          <w:lang w:eastAsia="ko-KR"/>
        </w:rPr>
        <w:t>The extent of smoothing is proxied by</w:t>
      </w:r>
      <w:r>
        <w:rPr>
          <w:rFonts w:eastAsia="Batang"/>
          <w:sz w:val="20"/>
          <w:szCs w:val="20"/>
          <w:lang w:eastAsia="ko-KR"/>
        </w:rPr>
        <w:t xml:space="preserve"> the</w:t>
      </w:r>
      <w:r w:rsidRPr="00AA263F">
        <w:rPr>
          <w:sz w:val="20"/>
          <w:szCs w:val="20"/>
          <w:lang w:eastAsia="ko-KR"/>
        </w:rPr>
        <w:t xml:space="preserve"> rank of SMOOTHACT</w:t>
      </w:r>
      <w:r w:rsidRPr="00DB1AD8">
        <w:rPr>
          <w:sz w:val="20"/>
          <w:szCs w:val="20"/>
          <w:vertAlign w:val="superscript"/>
          <w:lang w:eastAsia="ko-KR"/>
        </w:rPr>
        <w:t>1</w:t>
      </w:r>
      <w:r w:rsidRPr="00E06F54">
        <w:rPr>
          <w:sz w:val="22"/>
          <w:szCs w:val="22"/>
          <w:vertAlign w:val="subscript"/>
          <w:lang w:eastAsia="ko-KR"/>
        </w:rPr>
        <w:t>t</w:t>
      </w:r>
      <w:r w:rsidRPr="00AA263F">
        <w:rPr>
          <w:sz w:val="20"/>
          <w:szCs w:val="20"/>
          <w:lang w:eastAsia="ko-KR"/>
        </w:rPr>
        <w:t>. SMOOTHACT</w:t>
      </w:r>
      <w:r w:rsidRPr="00DB1AD8">
        <w:rPr>
          <w:sz w:val="20"/>
          <w:szCs w:val="20"/>
          <w:vertAlign w:val="superscript"/>
          <w:lang w:eastAsia="ko-KR"/>
        </w:rPr>
        <w:t>1</w:t>
      </w:r>
      <w:r w:rsidRPr="00E06F54">
        <w:rPr>
          <w:sz w:val="22"/>
          <w:szCs w:val="22"/>
          <w:vertAlign w:val="subscript"/>
          <w:lang w:eastAsia="ko-KR"/>
        </w:rPr>
        <w:t>t</w:t>
      </w:r>
      <w:r w:rsidRPr="00AA263F">
        <w:rPr>
          <w:sz w:val="20"/>
          <w:szCs w:val="20"/>
          <w:lang w:eastAsia="ko-KR"/>
        </w:rPr>
        <w:t xml:space="preserve"> = [­s.d.(data123 for years t-</w:t>
      </w:r>
      <w:r>
        <w:rPr>
          <w:rFonts w:eastAsia="Batang"/>
          <w:sz w:val="20"/>
          <w:szCs w:val="20"/>
          <w:lang w:eastAsia="ko-KR"/>
        </w:rPr>
        <w:t>4</w:t>
      </w:r>
      <w:r w:rsidRPr="00AA263F">
        <w:rPr>
          <w:sz w:val="20"/>
          <w:szCs w:val="20"/>
          <w:lang w:eastAsia="ko-KR"/>
        </w:rPr>
        <w:t xml:space="preserve"> to t)/s.d(data308 for years t-</w:t>
      </w:r>
      <w:r>
        <w:rPr>
          <w:rFonts w:eastAsia="Batang"/>
          <w:sz w:val="20"/>
          <w:szCs w:val="20"/>
          <w:lang w:eastAsia="ko-KR"/>
        </w:rPr>
        <w:t>4</w:t>
      </w:r>
      <w:r w:rsidRPr="00AA263F">
        <w:rPr>
          <w:sz w:val="20"/>
          <w:szCs w:val="20"/>
          <w:lang w:eastAsia="ko-KR"/>
        </w:rPr>
        <w:t xml:space="preserve"> to t)] - [­s.d.((data123-abnormal accruals) for years t-</w:t>
      </w:r>
      <w:r>
        <w:rPr>
          <w:rFonts w:eastAsia="Batang"/>
          <w:sz w:val="20"/>
          <w:szCs w:val="20"/>
          <w:lang w:eastAsia="ko-KR"/>
        </w:rPr>
        <w:t>4</w:t>
      </w:r>
      <w:r w:rsidRPr="00AA263F">
        <w:rPr>
          <w:sz w:val="20"/>
          <w:szCs w:val="20"/>
          <w:lang w:eastAsia="ko-KR"/>
        </w:rPr>
        <w:t xml:space="preserve"> to t)/s.d(data308 for years t-</w:t>
      </w:r>
      <w:r>
        <w:rPr>
          <w:rFonts w:eastAsia="Batang"/>
          <w:sz w:val="20"/>
          <w:szCs w:val="20"/>
          <w:lang w:eastAsia="ko-KR"/>
        </w:rPr>
        <w:t>4</w:t>
      </w:r>
      <w:r w:rsidRPr="00AA263F">
        <w:rPr>
          <w:sz w:val="20"/>
          <w:szCs w:val="20"/>
          <w:lang w:eastAsia="ko-KR"/>
        </w:rPr>
        <w:t xml:space="preserve"> to t)]</w:t>
      </w:r>
      <w:r>
        <w:rPr>
          <w:sz w:val="20"/>
          <w:szCs w:val="20"/>
          <w:lang w:eastAsia="ko-KR"/>
        </w:rPr>
        <w:t xml:space="preserve"> as defined in Table 1</w:t>
      </w:r>
      <w:r w:rsidRPr="00AA263F">
        <w:rPr>
          <w:sz w:val="20"/>
          <w:szCs w:val="20"/>
          <w:lang w:eastAsia="ko-KR"/>
        </w:rPr>
        <w:t xml:space="preserve">.  </w:t>
      </w:r>
    </w:p>
    <w:p w:rsidR="002304D5" w:rsidRDefault="002304D5" w:rsidP="00747FAE">
      <w:pPr>
        <w:rPr>
          <w:rFonts w:eastAsia="Batang"/>
          <w:sz w:val="22"/>
          <w:szCs w:val="22"/>
          <w:lang w:eastAsia="ko-KR"/>
        </w:rPr>
      </w:pPr>
      <w:r w:rsidRPr="000E4E22">
        <w:rPr>
          <w:sz w:val="22"/>
          <w:szCs w:val="22"/>
          <w:lang w:eastAsia="ko-KR"/>
        </w:rPr>
        <w:br w:type="page"/>
      </w:r>
    </w:p>
    <w:p w:rsidR="002304D5" w:rsidRPr="00D00992" w:rsidRDefault="002304D5" w:rsidP="00747FAE">
      <w:pPr>
        <w:rPr>
          <w:lang w:eastAsia="ko-KR"/>
        </w:rPr>
      </w:pPr>
      <w:r w:rsidRPr="00D00992">
        <w:rPr>
          <w:b/>
          <w:lang w:eastAsia="ko-KR"/>
        </w:rPr>
        <w:t>Figure 2</w:t>
      </w:r>
      <w:r w:rsidRPr="00D00992">
        <w:rPr>
          <w:lang w:eastAsia="ko-KR"/>
        </w:rPr>
        <w:t xml:space="preserve">: Standard Deviation of Earnings and Cash Flows of </w:t>
      </w:r>
      <w:r w:rsidRPr="00D00992">
        <w:rPr>
          <w:rFonts w:eastAsia="Batang"/>
          <w:lang w:eastAsia="ko-KR"/>
        </w:rPr>
        <w:t>F</w:t>
      </w:r>
      <w:r w:rsidRPr="00D00992">
        <w:rPr>
          <w:lang w:eastAsia="ko-KR"/>
        </w:rPr>
        <w:t xml:space="preserve">irms with a </w:t>
      </w:r>
      <w:r w:rsidRPr="00D00992">
        <w:rPr>
          <w:rFonts w:eastAsia="Batang"/>
          <w:lang w:eastAsia="ko-KR"/>
        </w:rPr>
        <w:t>P</w:t>
      </w:r>
      <w:r w:rsidRPr="00D00992">
        <w:rPr>
          <w:lang w:eastAsia="ko-KR"/>
        </w:rPr>
        <w:t xml:space="preserve">lus or </w:t>
      </w:r>
      <w:r w:rsidRPr="00D00992">
        <w:rPr>
          <w:rFonts w:eastAsia="Batang"/>
          <w:lang w:eastAsia="ko-KR"/>
        </w:rPr>
        <w:t>M</w:t>
      </w:r>
      <w:r w:rsidRPr="00D00992">
        <w:rPr>
          <w:lang w:eastAsia="ko-KR"/>
        </w:rPr>
        <w:t xml:space="preserve">inus </w:t>
      </w:r>
      <w:r w:rsidRPr="00D00992">
        <w:rPr>
          <w:rFonts w:eastAsia="Batang"/>
          <w:lang w:eastAsia="ko-KR"/>
        </w:rPr>
        <w:t>Notch R</w:t>
      </w:r>
      <w:r w:rsidRPr="00D00992">
        <w:rPr>
          <w:lang w:eastAsia="ko-KR"/>
        </w:rPr>
        <w:t xml:space="preserve">elative to </w:t>
      </w:r>
      <w:r w:rsidRPr="00D00992">
        <w:rPr>
          <w:rFonts w:eastAsia="Batang"/>
          <w:lang w:eastAsia="ko-KR"/>
        </w:rPr>
        <w:t>Those</w:t>
      </w:r>
      <w:r w:rsidRPr="00D00992">
        <w:rPr>
          <w:lang w:eastAsia="ko-KR"/>
        </w:rPr>
        <w:t xml:space="preserve"> of Other </w:t>
      </w:r>
      <w:r w:rsidRPr="00D00992">
        <w:rPr>
          <w:rFonts w:eastAsia="Batang"/>
          <w:lang w:eastAsia="ko-KR"/>
        </w:rPr>
        <w:t>F</w:t>
      </w:r>
      <w:r w:rsidRPr="00D00992">
        <w:rPr>
          <w:lang w:eastAsia="ko-KR"/>
        </w:rPr>
        <w:t xml:space="preserve">irms within the </w:t>
      </w:r>
      <w:r w:rsidRPr="00D00992">
        <w:rPr>
          <w:rFonts w:eastAsia="Batang"/>
          <w:lang w:eastAsia="ko-KR"/>
        </w:rPr>
        <w:t>S</w:t>
      </w:r>
      <w:r w:rsidRPr="00D00992">
        <w:rPr>
          <w:lang w:eastAsia="ko-KR"/>
        </w:rPr>
        <w:t xml:space="preserve">ame </w:t>
      </w:r>
      <w:r w:rsidRPr="00D00992">
        <w:rPr>
          <w:rFonts w:eastAsia="Batang"/>
          <w:lang w:eastAsia="ko-KR"/>
        </w:rPr>
        <w:t>B</w:t>
      </w:r>
      <w:r w:rsidRPr="00D00992">
        <w:rPr>
          <w:lang w:eastAsia="ko-KR"/>
        </w:rPr>
        <w:t xml:space="preserve">road </w:t>
      </w:r>
      <w:r w:rsidRPr="00D00992">
        <w:rPr>
          <w:rFonts w:eastAsia="Batang"/>
          <w:lang w:eastAsia="ko-KR"/>
        </w:rPr>
        <w:t>R</w:t>
      </w:r>
      <w:r w:rsidRPr="00D00992">
        <w:rPr>
          <w:lang w:eastAsia="ko-KR"/>
        </w:rPr>
        <w:t xml:space="preserve">ating </w:t>
      </w:r>
    </w:p>
    <w:p w:rsidR="002304D5" w:rsidRPr="000E4E22" w:rsidRDefault="002304D5" w:rsidP="00747FAE">
      <w:pPr>
        <w:spacing w:after="100" w:afterAutospacing="1"/>
        <w:ind w:left="720" w:hanging="720"/>
        <w:rPr>
          <w:sz w:val="22"/>
          <w:szCs w:val="22"/>
          <w:lang w:eastAsia="ko-KR"/>
        </w:rPr>
      </w:pPr>
    </w:p>
    <w:p w:rsidR="002304D5" w:rsidRPr="00DB1AD8" w:rsidRDefault="002304D5" w:rsidP="00671448">
      <w:pPr>
        <w:spacing w:after="100" w:afterAutospacing="1"/>
      </w:pPr>
      <w:r w:rsidRPr="00DB1AD8">
        <w:rPr>
          <w:lang w:eastAsia="ko-KR"/>
        </w:rPr>
        <w:t xml:space="preserve">Panel A: Mean standard deviation of earnings scaled by total assets </w:t>
      </w:r>
    </w:p>
    <w:p w:rsidR="002304D5" w:rsidRPr="00DA2BB7" w:rsidRDefault="002304D5" w:rsidP="00747FAE">
      <w:r>
        <w:rPr>
          <w:noProof/>
        </w:rPr>
        <w:pict>
          <v:line id="_x0000_s1046" style="position:absolute;flip:y;z-index:251653120" from="108pt,4.3pt" to="108pt,166.3pt" strokeweight=".25pt">
            <v:stroke dashstyle="dash"/>
          </v:line>
        </w:pict>
      </w:r>
      <w:r>
        <w:rPr>
          <w:noProof/>
        </w:rPr>
        <w:pict>
          <v:line id="_x0000_s1047" style="position:absolute;flip:y;z-index:251655168" from="174pt,4.3pt" to="174pt,166.3pt" strokeweight=".25pt">
            <v:stroke dashstyle="dash"/>
          </v:line>
        </w:pict>
      </w:r>
      <w:r>
        <w:rPr>
          <w:noProof/>
        </w:rPr>
        <w:pict>
          <v:line id="_x0000_s1048" style="position:absolute;flip:y;z-index:251654144" from="240pt,4.3pt" to="240pt,166.3pt" strokeweight=".25pt"/>
        </w:pict>
      </w:r>
      <w:r>
        <w:rPr>
          <w:noProof/>
        </w:rPr>
        <w:pict>
          <v:line id="_x0000_s1049" style="position:absolute;flip:y;z-index:251656192" from="306pt,4.3pt" to="306pt,166.3pt" strokeweight=".25pt">
            <v:stroke dashstyle="dash"/>
          </v:line>
        </w:pict>
      </w:r>
      <w:r>
        <w:rPr>
          <w:noProof/>
        </w:rPr>
        <w:pict>
          <v:line id="_x0000_s1050" style="position:absolute;flip:y;z-index:251657216" from="372pt,4.3pt" to="372pt,166.3pt" strokeweight=".25pt">
            <v:stroke dashstyle="dash"/>
          </v:line>
        </w:pict>
      </w:r>
      <w:r w:rsidRPr="008014D0">
        <w:t xml:space="preserve"> </w:t>
      </w:r>
      <w:r>
        <w:rPr>
          <w:noProof/>
          <w:lang w:eastAsia="ko-KR"/>
        </w:rPr>
        <w:pict>
          <v:shape id="Picture 14" o:spid="_x0000_i1036" type="#_x0000_t75" style="width:447pt;height:174pt;visibility:visible">
            <v:imagedata r:id="rId31" o:title=""/>
          </v:shape>
        </w:pict>
      </w:r>
    </w:p>
    <w:p w:rsidR="002304D5" w:rsidRDefault="002304D5" w:rsidP="00594129">
      <w:pPr>
        <w:spacing w:after="100" w:afterAutospacing="1"/>
        <w:rPr>
          <w:b/>
        </w:rPr>
      </w:pPr>
    </w:p>
    <w:p w:rsidR="002304D5" w:rsidRPr="00DB1AD8" w:rsidRDefault="002304D5" w:rsidP="00594129">
      <w:pPr>
        <w:spacing w:after="100" w:afterAutospacing="1"/>
        <w:rPr>
          <w:b/>
        </w:rPr>
      </w:pPr>
      <w:r w:rsidRPr="00DB1AD8">
        <w:rPr>
          <w:lang w:eastAsia="ko-KR"/>
        </w:rPr>
        <w:t xml:space="preserve">Panel </w:t>
      </w:r>
      <w:r w:rsidRPr="00DB1AD8">
        <w:rPr>
          <w:rFonts w:eastAsia="Batang"/>
          <w:lang w:eastAsia="ko-KR"/>
        </w:rPr>
        <w:t>B</w:t>
      </w:r>
      <w:r w:rsidRPr="00DB1AD8">
        <w:rPr>
          <w:lang w:eastAsia="ko-KR"/>
        </w:rPr>
        <w:t>: Mean standard deviation of cash flows scaled by total assets</w:t>
      </w:r>
      <w:r w:rsidRPr="00DB1AD8" w:rsidDel="00671448">
        <w:rPr>
          <w:b/>
        </w:rPr>
        <w:t xml:space="preserve"> </w:t>
      </w:r>
    </w:p>
    <w:p w:rsidR="002304D5" w:rsidRPr="00DA2BB7" w:rsidRDefault="002304D5" w:rsidP="00594129">
      <w:pPr>
        <w:spacing w:after="100" w:afterAutospacing="1"/>
      </w:pPr>
      <w:r>
        <w:rPr>
          <w:noProof/>
        </w:rPr>
        <w:pict>
          <v:line id="_x0000_s1051" style="position:absolute;flip:y;z-index:251660288" from="306pt,6.45pt" to="306pt,168.45pt" strokeweight=".25pt">
            <v:stroke dashstyle="dash"/>
          </v:line>
        </w:pict>
      </w:r>
      <w:r>
        <w:rPr>
          <w:noProof/>
        </w:rPr>
        <w:pict>
          <v:line id="_x0000_s1052" style="position:absolute;flip:y;z-index:251662336" from="240pt,6.45pt" to="240pt,168.45pt" strokeweight=".25pt"/>
        </w:pict>
      </w:r>
      <w:r>
        <w:rPr>
          <w:noProof/>
        </w:rPr>
        <w:pict>
          <v:line id="_x0000_s1053" style="position:absolute;flip:y;z-index:251659264" from="174pt,6.45pt" to="174pt,168.45pt" strokeweight=".25pt">
            <v:stroke dashstyle="dash"/>
          </v:line>
        </w:pict>
      </w:r>
      <w:r>
        <w:rPr>
          <w:noProof/>
        </w:rPr>
        <w:pict>
          <v:line id="_x0000_s1054" style="position:absolute;flip:y;z-index:251658240" from="108pt,6.45pt" to="108pt,168.45pt" strokeweight=".25pt">
            <v:stroke dashstyle="dash"/>
          </v:line>
        </w:pict>
      </w:r>
      <w:r>
        <w:rPr>
          <w:noProof/>
        </w:rPr>
        <w:pict>
          <v:line id="_x0000_s1055" style="position:absolute;flip:y;z-index:251661312" from="378pt,6.45pt" to="378pt,168.45pt" strokeweight=".25pt">
            <v:stroke dashstyle="dash"/>
          </v:line>
        </w:pict>
      </w:r>
      <w:r w:rsidRPr="00DA2BB7">
        <w:t xml:space="preserve"> </w:t>
      </w:r>
      <w:r>
        <w:rPr>
          <w:noProof/>
          <w:lang w:eastAsia="ko-KR"/>
        </w:rPr>
        <w:pict>
          <v:shape id="Picture 16" o:spid="_x0000_i1037" type="#_x0000_t75" style="width:449.25pt;height:168.75pt;visibility:visible">
            <v:imagedata r:id="rId32" o:title=""/>
          </v:shape>
        </w:pict>
      </w:r>
    </w:p>
    <w:p w:rsidR="002304D5" w:rsidRPr="00AA263F" w:rsidRDefault="002304D5" w:rsidP="00594129">
      <w:pPr>
        <w:spacing w:after="100" w:afterAutospacing="1"/>
        <w:rPr>
          <w:sz w:val="20"/>
          <w:szCs w:val="20"/>
        </w:rPr>
      </w:pPr>
    </w:p>
    <w:p w:rsidR="002304D5" w:rsidRPr="00D52B4F" w:rsidRDefault="002304D5" w:rsidP="003B355A">
      <w:pPr>
        <w:ind w:left="720" w:hanging="720"/>
        <w:rPr>
          <w:sz w:val="20"/>
          <w:szCs w:val="20"/>
          <w:lang w:eastAsia="ko-KR"/>
        </w:rPr>
      </w:pPr>
      <w:r w:rsidRPr="00D52B4F">
        <w:rPr>
          <w:sz w:val="20"/>
          <w:szCs w:val="20"/>
          <w:lang w:eastAsia="ko-KR"/>
        </w:rPr>
        <w:t xml:space="preserve">Note: </w:t>
      </w:r>
    </w:p>
    <w:p w:rsidR="002304D5" w:rsidRDefault="002304D5" w:rsidP="001E1666">
      <w:pPr>
        <w:rPr>
          <w:rFonts w:eastAsia="Batang"/>
          <w:b/>
          <w:lang w:eastAsia="ko-KR"/>
        </w:rPr>
      </w:pPr>
      <w:r w:rsidRPr="00D52B4F">
        <w:rPr>
          <w:sz w:val="20"/>
          <w:szCs w:val="20"/>
          <w:lang w:eastAsia="ko-KR"/>
        </w:rPr>
        <w:t>The standard deviation of earnings is measured over years t-</w:t>
      </w:r>
      <w:r w:rsidRPr="00D52B4F">
        <w:rPr>
          <w:rFonts w:eastAsia="Batang"/>
          <w:sz w:val="20"/>
          <w:szCs w:val="20"/>
          <w:lang w:eastAsia="ko-KR"/>
        </w:rPr>
        <w:t>4</w:t>
      </w:r>
      <w:r w:rsidRPr="00D52B4F">
        <w:rPr>
          <w:sz w:val="20"/>
          <w:szCs w:val="20"/>
          <w:lang w:eastAsia="ko-KR"/>
        </w:rPr>
        <w:t xml:space="preserve"> to t, earnings is deflated with total assets. This term is the numerator of SMOOTHACT</w:t>
      </w:r>
      <w:r w:rsidRPr="00D52B4F">
        <w:rPr>
          <w:sz w:val="20"/>
          <w:szCs w:val="20"/>
          <w:vertAlign w:val="superscript"/>
          <w:lang w:eastAsia="ko-KR"/>
        </w:rPr>
        <w:t>1</w:t>
      </w:r>
      <w:r w:rsidRPr="00D52B4F">
        <w:rPr>
          <w:sz w:val="20"/>
          <w:szCs w:val="20"/>
          <w:vertAlign w:val="subscript"/>
          <w:lang w:eastAsia="ko-KR"/>
        </w:rPr>
        <w:t>t</w:t>
      </w:r>
      <w:r w:rsidRPr="00D52B4F">
        <w:rPr>
          <w:sz w:val="20"/>
          <w:szCs w:val="20"/>
          <w:lang w:eastAsia="ko-KR"/>
        </w:rPr>
        <w:t>. The standard deviation of cash flows is measured over the same period and deflated the same way. It is the denominator of SMOOTHACT</w:t>
      </w:r>
      <w:r w:rsidRPr="00D52B4F">
        <w:rPr>
          <w:sz w:val="20"/>
          <w:szCs w:val="20"/>
          <w:vertAlign w:val="superscript"/>
          <w:lang w:eastAsia="ko-KR"/>
        </w:rPr>
        <w:t>1</w:t>
      </w:r>
      <w:r w:rsidRPr="00D52B4F">
        <w:rPr>
          <w:sz w:val="20"/>
          <w:szCs w:val="20"/>
          <w:vertAlign w:val="subscript"/>
          <w:lang w:eastAsia="ko-KR"/>
        </w:rPr>
        <w:t xml:space="preserve">t </w:t>
      </w:r>
      <w:r w:rsidRPr="00D52B4F">
        <w:rPr>
          <w:sz w:val="20"/>
          <w:szCs w:val="20"/>
          <w:lang w:eastAsia="ko-KR"/>
        </w:rPr>
        <w:t>as defined in Table 1.</w:t>
      </w:r>
      <w:r w:rsidRPr="00DB1AD8">
        <w:rPr>
          <w:lang w:eastAsia="ko-KR"/>
        </w:rPr>
        <w:t xml:space="preserve">  </w:t>
      </w:r>
      <w:r w:rsidRPr="00DB1AD8">
        <w:t xml:space="preserve"> </w:t>
      </w:r>
      <w:r>
        <w:rPr>
          <w:b/>
        </w:rPr>
        <w:br w:type="page"/>
      </w:r>
      <w:r w:rsidRPr="003B456A">
        <w:rPr>
          <w:b/>
          <w:sz w:val="28"/>
          <w:szCs w:val="28"/>
        </w:rPr>
        <w:t>Appendix</w:t>
      </w:r>
      <w:r>
        <w:rPr>
          <w:b/>
          <w:sz w:val="28"/>
          <w:szCs w:val="28"/>
        </w:rPr>
        <w:t xml:space="preserve">: </w:t>
      </w:r>
      <w:r>
        <w:rPr>
          <w:b/>
        </w:rPr>
        <w:t>Credit Rating Revisions</w:t>
      </w:r>
      <w:r w:rsidRPr="00D87171">
        <w:rPr>
          <w:rFonts w:eastAsia="Batang"/>
          <w:b/>
          <w:lang w:eastAsia="ko-KR"/>
        </w:rPr>
        <w:t xml:space="preserve"> </w:t>
      </w:r>
      <w:r>
        <w:rPr>
          <w:rFonts w:eastAsia="Batang"/>
          <w:b/>
          <w:lang w:eastAsia="ko-KR"/>
        </w:rPr>
        <w:t>a</w:t>
      </w:r>
      <w:r w:rsidRPr="00D87171">
        <w:rPr>
          <w:rFonts w:eastAsia="Batang"/>
          <w:b/>
          <w:lang w:eastAsia="ko-KR"/>
        </w:rPr>
        <w:t xml:space="preserve">cross Broad Rating Categories and </w:t>
      </w:r>
      <w:r>
        <w:rPr>
          <w:rFonts w:eastAsia="Batang"/>
          <w:b/>
          <w:lang w:eastAsia="ko-KR"/>
        </w:rPr>
        <w:t xml:space="preserve">Those </w:t>
      </w:r>
      <w:r w:rsidRPr="00D87171">
        <w:rPr>
          <w:rFonts w:eastAsia="Batang"/>
          <w:b/>
          <w:lang w:eastAsia="ko-KR"/>
        </w:rPr>
        <w:t>within a Broad Rating Category</w:t>
      </w:r>
      <w:r>
        <w:rPr>
          <w:rFonts w:eastAsia="Batang"/>
          <w:b/>
          <w:lang w:eastAsia="ko-KR"/>
        </w:rPr>
        <w:t>: t</w:t>
      </w:r>
      <w:r w:rsidRPr="00D87171">
        <w:rPr>
          <w:rFonts w:eastAsia="Batang"/>
          <w:b/>
          <w:lang w:eastAsia="ko-KR"/>
        </w:rPr>
        <w:t xml:space="preserve">he Difference </w:t>
      </w:r>
      <w:r>
        <w:rPr>
          <w:rFonts w:eastAsia="Batang"/>
          <w:b/>
          <w:lang w:eastAsia="ko-KR"/>
        </w:rPr>
        <w:t xml:space="preserve">of </w:t>
      </w:r>
      <w:r w:rsidRPr="00D87171">
        <w:rPr>
          <w:b/>
        </w:rPr>
        <w:t>Stock Market Reaction</w:t>
      </w:r>
      <w:r w:rsidRPr="00D87171">
        <w:rPr>
          <w:rFonts w:eastAsia="Batang"/>
          <w:b/>
          <w:lang w:eastAsia="ko-KR"/>
        </w:rPr>
        <w:t xml:space="preserve">s </w:t>
      </w:r>
      <w:r w:rsidRPr="00D87171">
        <w:rPr>
          <w:b/>
        </w:rPr>
        <w:t xml:space="preserve"> </w:t>
      </w:r>
    </w:p>
    <w:p w:rsidR="002304D5" w:rsidRPr="001E1666" w:rsidRDefault="002304D5" w:rsidP="001E1666">
      <w:pPr>
        <w:rPr>
          <w:rFonts w:eastAsia="Batang"/>
          <w:b/>
          <w:lang w:eastAsia="ko-KR"/>
        </w:rPr>
      </w:pPr>
    </w:p>
    <w:p w:rsidR="002304D5" w:rsidRDefault="002304D5" w:rsidP="00606822">
      <w:pPr>
        <w:spacing w:line="480" w:lineRule="auto"/>
        <w:ind w:firstLineChars="300" w:firstLine="31680"/>
      </w:pPr>
      <w:r w:rsidRPr="00D87171">
        <w:rPr>
          <w:rFonts w:eastAsia="Batang"/>
          <w:lang w:eastAsia="ko-KR"/>
        </w:rPr>
        <w:t xml:space="preserve">This </w:t>
      </w:r>
      <w:r>
        <w:rPr>
          <w:rFonts w:eastAsia="Batang"/>
          <w:lang w:eastAsia="ko-KR"/>
        </w:rPr>
        <w:t>appendix</w:t>
      </w:r>
      <w:r w:rsidRPr="00D87171">
        <w:rPr>
          <w:rFonts w:eastAsia="Batang"/>
          <w:lang w:eastAsia="ko-KR"/>
        </w:rPr>
        <w:t xml:space="preserve"> investigate</w:t>
      </w:r>
      <w:r>
        <w:rPr>
          <w:rFonts w:eastAsia="Batang"/>
          <w:lang w:eastAsia="ko-KR"/>
        </w:rPr>
        <w:t>s</w:t>
      </w:r>
      <w:r w:rsidRPr="00D87171">
        <w:rPr>
          <w:rFonts w:eastAsia="Batang"/>
          <w:lang w:eastAsia="ko-KR"/>
        </w:rPr>
        <w:t xml:space="preserve"> whether</w:t>
      </w:r>
      <w:r>
        <w:rPr>
          <w:rFonts w:eastAsia="Batang"/>
          <w:lang w:eastAsia="ko-KR"/>
        </w:rPr>
        <w:t xml:space="preserve"> the stock market </w:t>
      </w:r>
      <w:r>
        <w:t>responds more strongly to rating revisions across two adjacent broad ratings (hereafter, ACROSS revisions) than to those within the same broad rating category (hereafter, WITHIN revisions). Evidence of stronger market reactions to ACROSS revisions would provide support for our conjecture that firms near changes to adjacent broad rating categories have greater incentives to improve or maintain their ratings.</w:t>
      </w:r>
    </w:p>
    <w:p w:rsidR="002304D5" w:rsidRPr="00D87171" w:rsidRDefault="002304D5" w:rsidP="00606822">
      <w:pPr>
        <w:spacing w:line="480" w:lineRule="auto"/>
        <w:ind w:firstLineChars="300" w:firstLine="31680"/>
        <w:rPr>
          <w:rFonts w:eastAsia="Batang"/>
          <w:lang w:eastAsia="ko-KR"/>
        </w:rPr>
      </w:pPr>
      <w:r w:rsidRPr="00D87171">
        <w:t>Bond rating change</w:t>
      </w:r>
      <w:r>
        <w:rPr>
          <w:rFonts w:eastAsia="Batang"/>
          <w:lang w:eastAsia="ko-KR"/>
        </w:rPr>
        <w:t xml:space="preserve"> announcement</w:t>
      </w:r>
      <w:r w:rsidRPr="00D87171">
        <w:t>s are collected from FISD</w:t>
      </w:r>
      <w:r>
        <w:rPr>
          <w:rFonts w:eastAsia="Batang"/>
          <w:lang w:eastAsia="ko-KR"/>
        </w:rPr>
        <w:t xml:space="preserve">. FISD </w:t>
      </w:r>
      <w:r w:rsidRPr="00D87171">
        <w:t xml:space="preserve">contains </w:t>
      </w:r>
      <w:r>
        <w:rPr>
          <w:rFonts w:eastAsia="Batang"/>
          <w:lang w:eastAsia="ko-KR"/>
        </w:rPr>
        <w:t xml:space="preserve">bond </w:t>
      </w:r>
      <w:r w:rsidRPr="00D87171">
        <w:t xml:space="preserve">rating history from </w:t>
      </w:r>
      <w:r w:rsidRPr="00D87171">
        <w:rPr>
          <w:rFonts w:eastAsia="Batang"/>
          <w:lang w:eastAsia="ko-KR"/>
        </w:rPr>
        <w:t>credit rating agencies</w:t>
      </w:r>
      <w:r w:rsidRPr="00D87171">
        <w:t xml:space="preserve"> since April 1995. The initial sample consists of all bond rating changes </w:t>
      </w:r>
      <w:r>
        <w:t xml:space="preserve">of </w:t>
      </w:r>
      <w:r w:rsidRPr="00D87171">
        <w:t>U.S. domestic taxable corporate bonds</w:t>
      </w:r>
      <w:r>
        <w:rPr>
          <w:rFonts w:eastAsia="Batang"/>
          <w:lang w:eastAsia="ko-KR"/>
        </w:rPr>
        <w:t xml:space="preserve"> </w:t>
      </w:r>
      <w:r w:rsidRPr="00D87171">
        <w:rPr>
          <w:rFonts w:eastAsia="Batang"/>
          <w:lang w:eastAsia="ko-KR"/>
        </w:rPr>
        <w:t xml:space="preserve">announced by </w:t>
      </w:r>
      <w:r w:rsidRPr="00D87171">
        <w:t>S</w:t>
      </w:r>
      <w:r>
        <w:rPr>
          <w:rFonts w:eastAsia="Batang"/>
          <w:lang w:eastAsia="ko-KR"/>
        </w:rPr>
        <w:t xml:space="preserve">&amp;P </w:t>
      </w:r>
      <w:r w:rsidRPr="00D87171">
        <w:rPr>
          <w:rFonts w:eastAsia="Batang"/>
          <w:lang w:eastAsia="ko-KR"/>
        </w:rPr>
        <w:t xml:space="preserve">and </w:t>
      </w:r>
      <w:r w:rsidRPr="00D87171">
        <w:t>Moody’s between April 1995 and December 200</w:t>
      </w:r>
      <w:r w:rsidRPr="00D87171">
        <w:rPr>
          <w:rFonts w:eastAsia="Batang"/>
          <w:lang w:eastAsia="ko-KR"/>
        </w:rPr>
        <w:t>6</w:t>
      </w:r>
      <w:r w:rsidRPr="00D87171">
        <w:t>.</w:t>
      </w:r>
      <w:r>
        <w:t xml:space="preserve"> S</w:t>
      </w:r>
      <w:r w:rsidRPr="00D87171">
        <w:t xml:space="preserve">ince subsidiary and subordinated debt of the same firm </w:t>
      </w:r>
      <w:r>
        <w:t>have</w:t>
      </w:r>
      <w:r w:rsidRPr="00D87171">
        <w:t xml:space="preserve"> </w:t>
      </w:r>
      <w:r>
        <w:t>the same</w:t>
      </w:r>
      <w:r w:rsidRPr="00D87171">
        <w:t xml:space="preserve"> rating changes </w:t>
      </w:r>
      <w:r>
        <w:t>as</w:t>
      </w:r>
      <w:r w:rsidRPr="00D87171">
        <w:t xml:space="preserve"> senior debt, </w:t>
      </w:r>
      <w:r w:rsidRPr="00D87171">
        <w:rPr>
          <w:rFonts w:eastAsia="Batang"/>
          <w:lang w:eastAsia="ko-KR"/>
        </w:rPr>
        <w:t>we</w:t>
      </w:r>
      <w:r w:rsidRPr="00D87171">
        <w:t xml:space="preserve"> </w:t>
      </w:r>
      <w:r>
        <w:t xml:space="preserve">exclude </w:t>
      </w:r>
      <w:r w:rsidRPr="00D87171">
        <w:t>the</w:t>
      </w:r>
      <w:r>
        <w:t>m</w:t>
      </w:r>
      <w:r w:rsidRPr="00D87171">
        <w:t xml:space="preserve">. </w:t>
      </w:r>
      <w:r>
        <w:t>In addition, t</w:t>
      </w:r>
      <w:r>
        <w:rPr>
          <w:rFonts w:eastAsia="Batang"/>
          <w:lang w:eastAsia="ko-KR"/>
        </w:rPr>
        <w:t xml:space="preserve">he following bonds are removed: </w:t>
      </w:r>
      <w:r w:rsidRPr="00D87171">
        <w:t>Yankee bonds</w:t>
      </w:r>
      <w:r>
        <w:t>,</w:t>
      </w:r>
      <w:r>
        <w:rPr>
          <w:rFonts w:eastAsia="Batang"/>
          <w:lang w:eastAsia="ko-KR"/>
        </w:rPr>
        <w:t xml:space="preserve"> </w:t>
      </w:r>
      <w:r w:rsidRPr="00D87171">
        <w:t>issues denominated in a foreign currency</w:t>
      </w:r>
      <w:r>
        <w:t>,</w:t>
      </w:r>
      <w:r>
        <w:rPr>
          <w:rFonts w:eastAsia="Batang"/>
          <w:lang w:eastAsia="ko-KR"/>
        </w:rPr>
        <w:t xml:space="preserve"> </w:t>
      </w:r>
      <w:r w:rsidRPr="00D87171">
        <w:t>bond</w:t>
      </w:r>
      <w:r>
        <w:t>s</w:t>
      </w:r>
      <w:r w:rsidRPr="00D87171">
        <w:t xml:space="preserve"> issued through private placement</w:t>
      </w:r>
      <w:r>
        <w:t>,</w:t>
      </w:r>
      <w:r w:rsidRPr="00D87171">
        <w:t xml:space="preserve"> and convertible bonds. </w:t>
      </w:r>
      <w:r>
        <w:t>We also make the following adjustment</w:t>
      </w:r>
      <w:r>
        <w:rPr>
          <w:rFonts w:eastAsia="Batang"/>
          <w:lang w:eastAsia="ko-KR"/>
        </w:rPr>
        <w:t>s</w:t>
      </w:r>
      <w:r>
        <w:t xml:space="preserve"> to rating changes. </w:t>
      </w:r>
      <w:r w:rsidRPr="00D87171">
        <w:t xml:space="preserve">When there are multiple rating changes to bond issues of the same issuer on the same date, </w:t>
      </w:r>
      <w:r w:rsidRPr="00D87171">
        <w:rPr>
          <w:rFonts w:eastAsia="Batang"/>
          <w:lang w:eastAsia="ko-KR"/>
        </w:rPr>
        <w:t>we</w:t>
      </w:r>
      <w:r w:rsidRPr="00D87171">
        <w:t xml:space="preserve"> </w:t>
      </w:r>
      <w:r>
        <w:t>retain</w:t>
      </w:r>
      <w:r w:rsidRPr="00D87171">
        <w:t xml:space="preserve"> only </w:t>
      </w:r>
      <w:r>
        <w:t>the</w:t>
      </w:r>
      <w:r w:rsidRPr="00D87171">
        <w:t xml:space="preserve"> issue </w:t>
      </w:r>
      <w:r>
        <w:t xml:space="preserve">for </w:t>
      </w:r>
      <w:r w:rsidRPr="00D87171">
        <w:t xml:space="preserve">which </w:t>
      </w:r>
      <w:r>
        <w:t xml:space="preserve">the </w:t>
      </w:r>
      <w:r w:rsidRPr="00D87171">
        <w:t xml:space="preserve">rating change is the </w:t>
      </w:r>
      <w:r>
        <w:t>largest,</w:t>
      </w:r>
      <w:r w:rsidRPr="00D87171">
        <w:t xml:space="preserve"> since this issue appears to affect the stock price the most (Jorion et al. 2005). </w:t>
      </w:r>
      <w:r>
        <w:t>For</w:t>
      </w:r>
      <w:r w:rsidRPr="00D87171">
        <w:t xml:space="preserve"> two consecutive rating changes within three</w:t>
      </w:r>
      <w:r>
        <w:t xml:space="preserve"> </w:t>
      </w:r>
      <w:r w:rsidRPr="00D87171">
        <w:t>day</w:t>
      </w:r>
      <w:r>
        <w:t>s</w:t>
      </w:r>
      <w:r w:rsidRPr="00D87171">
        <w:t xml:space="preserve"> for </w:t>
      </w:r>
      <w:r>
        <w:t>the same</w:t>
      </w:r>
      <w:r w:rsidRPr="00D87171">
        <w:t xml:space="preserve"> firm, </w:t>
      </w:r>
      <w:r w:rsidRPr="00D87171">
        <w:rPr>
          <w:rFonts w:eastAsia="Batang"/>
          <w:lang w:eastAsia="ko-KR"/>
        </w:rPr>
        <w:t>we</w:t>
      </w:r>
      <w:r w:rsidRPr="00D87171">
        <w:t xml:space="preserve"> delete the second </w:t>
      </w:r>
      <w:r>
        <w:t>change</w:t>
      </w:r>
      <w:r w:rsidRPr="00D87171">
        <w:t xml:space="preserve">. Following Jorion et al. </w:t>
      </w:r>
      <w:r>
        <w:rPr>
          <w:rFonts w:eastAsia="Batang"/>
          <w:lang w:eastAsia="ko-KR"/>
        </w:rPr>
        <w:t>(</w:t>
      </w:r>
      <w:r w:rsidRPr="00D87171">
        <w:t>2005</w:t>
      </w:r>
      <w:r>
        <w:rPr>
          <w:rFonts w:eastAsia="Batang"/>
          <w:lang w:eastAsia="ko-KR"/>
        </w:rPr>
        <w:t>)</w:t>
      </w:r>
      <w:r w:rsidRPr="00D87171">
        <w:t xml:space="preserve">, </w:t>
      </w:r>
      <w:r w:rsidRPr="00D87171">
        <w:rPr>
          <w:rFonts w:eastAsia="Batang"/>
          <w:lang w:eastAsia="ko-KR"/>
        </w:rPr>
        <w:t>we</w:t>
      </w:r>
      <w:r w:rsidRPr="00D87171">
        <w:t xml:space="preserve"> delete rating changes related to ‘M&amp;A activities’ and ‘market conditions’ from the sample since these events could contaminate the information content of rating news.</w:t>
      </w:r>
      <w:r w:rsidRPr="00D87171">
        <w:rPr>
          <w:rFonts w:eastAsia="Batang"/>
          <w:lang w:eastAsia="ko-KR"/>
        </w:rPr>
        <w:t xml:space="preserve"> </w:t>
      </w:r>
      <w:r>
        <w:rPr>
          <w:rFonts w:eastAsia="Batang"/>
          <w:lang w:eastAsia="ko-KR"/>
        </w:rPr>
        <w:t>B</w:t>
      </w:r>
      <w:r w:rsidRPr="00D87171">
        <w:rPr>
          <w:rFonts w:eastAsia="Batang"/>
          <w:lang w:eastAsia="ko-KR"/>
        </w:rPr>
        <w:t>ond rating</w:t>
      </w:r>
      <w:r>
        <w:rPr>
          <w:rFonts w:eastAsia="Batang"/>
          <w:lang w:eastAsia="ko-KR"/>
        </w:rPr>
        <w:t xml:space="preserve"> revision</w:t>
      </w:r>
      <w:r w:rsidRPr="00D87171">
        <w:rPr>
          <w:rFonts w:eastAsia="Batang"/>
          <w:lang w:eastAsia="ko-KR"/>
        </w:rPr>
        <w:t xml:space="preserve">s </w:t>
      </w:r>
      <w:r w:rsidRPr="00D87171">
        <w:t>associated with default or bankruptcy filings</w:t>
      </w:r>
      <w:r w:rsidRPr="00D87171">
        <w:rPr>
          <w:rFonts w:eastAsia="Batang"/>
          <w:lang w:eastAsia="ko-KR"/>
        </w:rPr>
        <w:t xml:space="preserve"> </w:t>
      </w:r>
      <w:r>
        <w:rPr>
          <w:rFonts w:eastAsia="Batang"/>
          <w:lang w:eastAsia="ko-KR"/>
        </w:rPr>
        <w:t xml:space="preserve">are also deleted as they </w:t>
      </w:r>
      <w:r w:rsidRPr="00D87171">
        <w:t xml:space="preserve">may </w:t>
      </w:r>
      <w:r w:rsidRPr="00D87171">
        <w:rPr>
          <w:rFonts w:eastAsia="Batang"/>
          <w:lang w:eastAsia="ko-KR"/>
        </w:rPr>
        <w:t xml:space="preserve">cause </w:t>
      </w:r>
      <w:r w:rsidRPr="00D87171">
        <w:t xml:space="preserve">extreme </w:t>
      </w:r>
      <w:r w:rsidRPr="00D87171">
        <w:rPr>
          <w:rFonts w:eastAsia="Batang"/>
          <w:lang w:eastAsia="ko-KR"/>
        </w:rPr>
        <w:t>stock market reactions</w:t>
      </w:r>
      <w:r>
        <w:rPr>
          <w:rFonts w:eastAsia="Batang"/>
          <w:lang w:eastAsia="ko-KR"/>
        </w:rPr>
        <w:t xml:space="preserve"> </w:t>
      </w:r>
      <w:r w:rsidRPr="00D87171">
        <w:rPr>
          <w:rFonts w:eastAsia="Batang"/>
          <w:lang w:eastAsia="ko-KR"/>
        </w:rPr>
        <w:t>(</w:t>
      </w:r>
      <w:r w:rsidRPr="00D87171">
        <w:t>Goh and Ederington 1999)</w:t>
      </w:r>
      <w:r w:rsidRPr="00D87171">
        <w:rPr>
          <w:rFonts w:eastAsia="Batang"/>
          <w:lang w:eastAsia="ko-KR"/>
        </w:rPr>
        <w:t xml:space="preserve">. </w:t>
      </w:r>
      <w:r>
        <w:t xml:space="preserve">We require stock return data from </w:t>
      </w:r>
      <w:r w:rsidRPr="00D87171">
        <w:t xml:space="preserve">CRSP </w:t>
      </w:r>
      <w:r w:rsidRPr="00D87171">
        <w:rPr>
          <w:rFonts w:eastAsia="Batang"/>
          <w:lang w:eastAsia="ko-KR"/>
        </w:rPr>
        <w:t>to compute abnormal stock returns around bond rating change announcements.</w:t>
      </w:r>
      <w:r>
        <w:rPr>
          <w:rFonts w:eastAsia="Batang"/>
          <w:lang w:eastAsia="ko-KR"/>
        </w:rPr>
        <w:t xml:space="preserve"> </w:t>
      </w:r>
      <w:r w:rsidRPr="00D87171">
        <w:rPr>
          <w:rFonts w:eastAsia="Batang"/>
          <w:lang w:eastAsia="ko-KR"/>
        </w:rPr>
        <w:t xml:space="preserve">The final sample for downgrades (upgrades) </w:t>
      </w:r>
      <w:r>
        <w:rPr>
          <w:rFonts w:eastAsia="Batang"/>
          <w:lang w:eastAsia="ko-KR"/>
        </w:rPr>
        <w:t xml:space="preserve">has </w:t>
      </w:r>
      <w:r w:rsidRPr="00D87171">
        <w:rPr>
          <w:rFonts w:eastAsia="Batang"/>
          <w:lang w:eastAsia="ko-KR"/>
        </w:rPr>
        <w:t>2,311 (1,070)</w:t>
      </w:r>
      <w:r>
        <w:rPr>
          <w:rFonts w:eastAsia="Batang"/>
          <w:lang w:eastAsia="ko-KR"/>
        </w:rPr>
        <w:t xml:space="preserve"> observations</w:t>
      </w:r>
      <w:r w:rsidRPr="00D87171">
        <w:rPr>
          <w:rFonts w:eastAsia="Batang"/>
          <w:lang w:eastAsia="ko-KR"/>
        </w:rPr>
        <w:t xml:space="preserve">. </w:t>
      </w:r>
    </w:p>
    <w:p w:rsidR="002304D5" w:rsidRPr="00FC49A2" w:rsidRDefault="002304D5" w:rsidP="00606822">
      <w:pPr>
        <w:spacing w:line="480" w:lineRule="auto"/>
        <w:ind w:firstLineChars="300" w:firstLine="31680"/>
      </w:pPr>
      <w:r w:rsidRPr="00D87171">
        <w:rPr>
          <w:rFonts w:eastAsia="Batang"/>
          <w:lang w:eastAsia="ko-KR"/>
        </w:rPr>
        <w:t>To compare t</w:t>
      </w:r>
      <w:r w:rsidRPr="00D87171">
        <w:t xml:space="preserve">he </w:t>
      </w:r>
      <w:r w:rsidRPr="00D87171">
        <w:rPr>
          <w:rFonts w:eastAsia="Batang"/>
          <w:lang w:eastAsia="ko-KR"/>
        </w:rPr>
        <w:t>s</w:t>
      </w:r>
      <w:r w:rsidRPr="00D87171">
        <w:t xml:space="preserve">tock </w:t>
      </w:r>
      <w:r w:rsidRPr="00D87171">
        <w:rPr>
          <w:rFonts w:eastAsia="Batang"/>
          <w:lang w:eastAsia="ko-KR"/>
        </w:rPr>
        <w:t>ma</w:t>
      </w:r>
      <w:r w:rsidRPr="00D87171">
        <w:t xml:space="preserve">rket </w:t>
      </w:r>
      <w:r w:rsidRPr="00D87171">
        <w:rPr>
          <w:rFonts w:eastAsia="Batang"/>
          <w:lang w:eastAsia="ko-KR"/>
        </w:rPr>
        <w:t>r</w:t>
      </w:r>
      <w:r w:rsidRPr="00D87171">
        <w:t>eaction</w:t>
      </w:r>
      <w:r>
        <w:t>s</w:t>
      </w:r>
      <w:r w:rsidRPr="00D87171">
        <w:t xml:space="preserve"> </w:t>
      </w:r>
      <w:r>
        <w:t xml:space="preserve">to ACROSS revisions </w:t>
      </w:r>
      <w:r>
        <w:rPr>
          <w:rFonts w:eastAsia="Batang"/>
          <w:lang w:eastAsia="ko-KR"/>
        </w:rPr>
        <w:t xml:space="preserve">with </w:t>
      </w:r>
      <w:r>
        <w:t xml:space="preserve">those to WITHIN </w:t>
      </w:r>
      <w:r w:rsidRPr="00FC49A2">
        <w:t xml:space="preserve">revisions, we employ the following regressions. </w:t>
      </w:r>
    </w:p>
    <w:p w:rsidR="002304D5" w:rsidRDefault="002304D5" w:rsidP="00583BD6">
      <w:pPr>
        <w:ind w:firstLine="720"/>
      </w:pPr>
      <w:r>
        <w:t xml:space="preserve">CAR = </w:t>
      </w:r>
      <w:r w:rsidRPr="00343E48">
        <w:rPr>
          <w:i/>
        </w:rPr>
        <w:t>α</w:t>
      </w:r>
      <w:r w:rsidRPr="00343E48">
        <w:rPr>
          <w:i/>
          <w:vertAlign w:val="subscript"/>
        </w:rPr>
        <w:t>0</w:t>
      </w:r>
      <w:r>
        <w:rPr>
          <w:i/>
        </w:rPr>
        <w:t xml:space="preserve"> + </w:t>
      </w:r>
      <w:r w:rsidRPr="00343E48">
        <w:rPr>
          <w:i/>
        </w:rPr>
        <w:t>α</w:t>
      </w:r>
      <w:r w:rsidRPr="00343E48">
        <w:rPr>
          <w:i/>
          <w:vertAlign w:val="subscript"/>
        </w:rPr>
        <w:t>1</w:t>
      </w:r>
      <w:r w:rsidRPr="00D87171">
        <w:rPr>
          <w:rFonts w:eastAsia="Batang"/>
          <w:lang w:eastAsia="ko-KR"/>
        </w:rPr>
        <w:t>D_</w:t>
      </w:r>
      <w:r>
        <w:rPr>
          <w:rFonts w:eastAsia="Batang"/>
          <w:lang w:eastAsia="ko-KR"/>
        </w:rPr>
        <w:t>A</w:t>
      </w:r>
      <w:r w:rsidRPr="00D87171">
        <w:rPr>
          <w:rFonts w:eastAsia="Batang"/>
          <w:lang w:eastAsia="ko-KR"/>
        </w:rPr>
        <w:t>CROSS</w:t>
      </w:r>
      <w:r>
        <w:t xml:space="preserve"> +</w:t>
      </w:r>
      <w:r w:rsidRPr="00343E48">
        <w:t xml:space="preserve"> </w:t>
      </w:r>
      <w:r w:rsidRPr="00343E48">
        <w:rPr>
          <w:i/>
        </w:rPr>
        <w:t>α</w:t>
      </w:r>
      <w:r>
        <w:rPr>
          <w:i/>
          <w:vertAlign w:val="subscript"/>
        </w:rPr>
        <w:t>2</w:t>
      </w:r>
      <w:r w:rsidRPr="00D87171">
        <w:t>CHA_RATING</w:t>
      </w:r>
      <w:r>
        <w:t xml:space="preserve"> + </w:t>
      </w:r>
      <w:r w:rsidRPr="00343E48">
        <w:rPr>
          <w:i/>
        </w:rPr>
        <w:t>α</w:t>
      </w:r>
      <w:r>
        <w:rPr>
          <w:i/>
          <w:vertAlign w:val="subscript"/>
        </w:rPr>
        <w:t>3</w:t>
      </w:r>
      <w:r w:rsidRPr="00D87171">
        <w:rPr>
          <w:rFonts w:eastAsia="Batang"/>
          <w:lang w:eastAsia="ko-KR"/>
        </w:rPr>
        <w:t>I/SGRADE</w:t>
      </w:r>
      <w:r>
        <w:t xml:space="preserve"> + </w:t>
      </w:r>
    </w:p>
    <w:p w:rsidR="002304D5" w:rsidRDefault="002304D5" w:rsidP="00583BD6">
      <w:pPr>
        <w:ind w:left="720" w:firstLine="720"/>
      </w:pPr>
      <w:r w:rsidRPr="00343E48">
        <w:rPr>
          <w:i/>
        </w:rPr>
        <w:t>α</w:t>
      </w:r>
      <w:r>
        <w:rPr>
          <w:i/>
          <w:vertAlign w:val="subscript"/>
        </w:rPr>
        <w:t>4</w:t>
      </w:r>
      <w:r w:rsidRPr="00D87171">
        <w:rPr>
          <w:rFonts w:eastAsia="Batang"/>
          <w:lang w:eastAsia="ko-KR"/>
        </w:rPr>
        <w:t>RANK_BROAD</w:t>
      </w:r>
      <w:r>
        <w:t xml:space="preserve"> + </w:t>
      </w:r>
      <w:r w:rsidRPr="00343E48">
        <w:rPr>
          <w:i/>
        </w:rPr>
        <w:t>α</w:t>
      </w:r>
      <w:r>
        <w:rPr>
          <w:i/>
          <w:vertAlign w:val="subscript"/>
        </w:rPr>
        <w:t>5</w:t>
      </w:r>
      <w:r w:rsidRPr="00D87171">
        <w:t xml:space="preserve">LOG (DAYS) </w:t>
      </w:r>
      <w:r>
        <w:t xml:space="preserve">+ ε </w:t>
      </w:r>
      <w:r>
        <w:tab/>
      </w:r>
      <w:r>
        <w:tab/>
      </w:r>
      <w:r>
        <w:tab/>
      </w:r>
      <w:r>
        <w:tab/>
      </w:r>
      <w:r>
        <w:tab/>
        <w:t xml:space="preserve">(A1)  </w:t>
      </w:r>
    </w:p>
    <w:p w:rsidR="002304D5" w:rsidRPr="00343E48" w:rsidRDefault="002304D5" w:rsidP="00583BD6">
      <w:pPr>
        <w:ind w:left="720" w:firstLine="720"/>
      </w:pPr>
    </w:p>
    <w:p w:rsidR="002304D5" w:rsidRDefault="002304D5" w:rsidP="00583BD6">
      <w:pPr>
        <w:ind w:firstLine="720"/>
        <w:rPr>
          <w:rFonts w:eastAsia="Batang"/>
          <w:lang w:eastAsia="ko-KR"/>
        </w:rPr>
      </w:pPr>
      <w:r>
        <w:t xml:space="preserve">CAR = </w:t>
      </w:r>
      <w:r w:rsidRPr="00343E48">
        <w:rPr>
          <w:i/>
        </w:rPr>
        <w:t>α</w:t>
      </w:r>
      <w:r w:rsidRPr="00343E48">
        <w:rPr>
          <w:i/>
          <w:vertAlign w:val="subscript"/>
        </w:rPr>
        <w:t>0</w:t>
      </w:r>
      <w:r>
        <w:rPr>
          <w:i/>
        </w:rPr>
        <w:t xml:space="preserve"> + </w:t>
      </w:r>
      <w:r w:rsidRPr="00343E48">
        <w:rPr>
          <w:i/>
        </w:rPr>
        <w:t>α</w:t>
      </w:r>
      <w:r w:rsidRPr="00343E48">
        <w:rPr>
          <w:i/>
          <w:vertAlign w:val="subscript"/>
        </w:rPr>
        <w:t>1</w:t>
      </w:r>
      <w:r w:rsidRPr="00D87171">
        <w:rPr>
          <w:rFonts w:eastAsia="Batang"/>
          <w:lang w:eastAsia="ko-KR"/>
        </w:rPr>
        <w:t>D_</w:t>
      </w:r>
      <w:r>
        <w:rPr>
          <w:rFonts w:eastAsia="Batang"/>
          <w:lang w:eastAsia="ko-KR"/>
        </w:rPr>
        <w:t>A</w:t>
      </w:r>
      <w:r w:rsidRPr="00D87171">
        <w:rPr>
          <w:rFonts w:eastAsia="Batang"/>
          <w:lang w:eastAsia="ko-KR"/>
        </w:rPr>
        <w:t>CROSS</w:t>
      </w:r>
      <w:r>
        <w:t xml:space="preserve"> +</w:t>
      </w:r>
      <w:r w:rsidRPr="00343E48">
        <w:t xml:space="preserve"> </w:t>
      </w:r>
      <w:r w:rsidRPr="00343E48">
        <w:rPr>
          <w:i/>
        </w:rPr>
        <w:t>α</w:t>
      </w:r>
      <w:r>
        <w:rPr>
          <w:i/>
          <w:vertAlign w:val="subscript"/>
        </w:rPr>
        <w:t>2</w:t>
      </w:r>
      <w:r w:rsidRPr="00D87171">
        <w:t>CHA_RATING</w:t>
      </w:r>
      <w:r>
        <w:t xml:space="preserve"> + </w:t>
      </w:r>
      <w:r w:rsidRPr="00343E48">
        <w:rPr>
          <w:i/>
        </w:rPr>
        <w:t>α</w:t>
      </w:r>
      <w:r>
        <w:rPr>
          <w:i/>
          <w:vertAlign w:val="subscript"/>
        </w:rPr>
        <w:t>3</w:t>
      </w:r>
      <w:r w:rsidRPr="00D87171">
        <w:rPr>
          <w:rFonts w:eastAsia="Batang"/>
          <w:lang w:eastAsia="ko-KR"/>
        </w:rPr>
        <w:t>I/SGRADE</w:t>
      </w:r>
      <w:r>
        <w:t xml:space="preserve"> + </w:t>
      </w:r>
      <w:r w:rsidRPr="00343E48">
        <w:rPr>
          <w:i/>
        </w:rPr>
        <w:t>α</w:t>
      </w:r>
      <w:r>
        <w:rPr>
          <w:i/>
          <w:vertAlign w:val="subscript"/>
        </w:rPr>
        <w:t>4</w:t>
      </w:r>
      <w:r>
        <w:rPr>
          <w:rFonts w:eastAsia="Batang"/>
          <w:lang w:eastAsia="ko-KR"/>
        </w:rPr>
        <w:t xml:space="preserve">D_AA + </w:t>
      </w:r>
    </w:p>
    <w:p w:rsidR="002304D5" w:rsidRDefault="002304D5" w:rsidP="00583BD6">
      <w:pPr>
        <w:ind w:left="720" w:firstLine="720"/>
        <w:rPr>
          <w:rFonts w:eastAsia="Batang"/>
          <w:lang w:eastAsia="ko-KR"/>
        </w:rPr>
      </w:pPr>
      <w:r w:rsidRPr="00343E48">
        <w:rPr>
          <w:i/>
        </w:rPr>
        <w:t>α</w:t>
      </w:r>
      <w:r>
        <w:rPr>
          <w:i/>
          <w:vertAlign w:val="subscript"/>
        </w:rPr>
        <w:t>5</w:t>
      </w:r>
      <w:r>
        <w:rPr>
          <w:rFonts w:eastAsia="Batang"/>
          <w:lang w:eastAsia="ko-KR"/>
        </w:rPr>
        <w:t xml:space="preserve">D_A + </w:t>
      </w:r>
      <w:r w:rsidRPr="00343E48">
        <w:rPr>
          <w:i/>
        </w:rPr>
        <w:t>α</w:t>
      </w:r>
      <w:r>
        <w:rPr>
          <w:i/>
          <w:vertAlign w:val="subscript"/>
        </w:rPr>
        <w:t>6</w:t>
      </w:r>
      <w:r>
        <w:rPr>
          <w:rFonts w:eastAsia="Batang"/>
          <w:lang w:eastAsia="ko-KR"/>
        </w:rPr>
        <w:t xml:space="preserve">D_BBB + </w:t>
      </w:r>
      <w:r w:rsidRPr="00343E48">
        <w:rPr>
          <w:i/>
        </w:rPr>
        <w:t>α</w:t>
      </w:r>
      <w:r>
        <w:rPr>
          <w:i/>
          <w:vertAlign w:val="subscript"/>
        </w:rPr>
        <w:t>7</w:t>
      </w:r>
      <w:r>
        <w:rPr>
          <w:rFonts w:eastAsia="Batang"/>
          <w:lang w:eastAsia="ko-KR"/>
        </w:rPr>
        <w:t xml:space="preserve">D_BB + </w:t>
      </w:r>
      <w:r w:rsidRPr="00343E48">
        <w:rPr>
          <w:i/>
        </w:rPr>
        <w:t>α</w:t>
      </w:r>
      <w:r>
        <w:rPr>
          <w:i/>
          <w:vertAlign w:val="subscript"/>
        </w:rPr>
        <w:t>8</w:t>
      </w:r>
      <w:r>
        <w:rPr>
          <w:rFonts w:eastAsia="Batang"/>
          <w:lang w:eastAsia="ko-KR"/>
        </w:rPr>
        <w:t xml:space="preserve">D_B + </w:t>
      </w:r>
      <w:r w:rsidRPr="00343E48">
        <w:rPr>
          <w:i/>
        </w:rPr>
        <w:t>α</w:t>
      </w:r>
      <w:r>
        <w:rPr>
          <w:i/>
          <w:vertAlign w:val="subscript"/>
        </w:rPr>
        <w:t>9</w:t>
      </w:r>
      <w:r>
        <w:rPr>
          <w:rFonts w:eastAsia="Batang"/>
          <w:lang w:eastAsia="ko-KR"/>
        </w:rPr>
        <w:t xml:space="preserve">D_CCC + </w:t>
      </w:r>
      <w:r w:rsidRPr="00343E48">
        <w:rPr>
          <w:i/>
        </w:rPr>
        <w:t>α</w:t>
      </w:r>
      <w:r>
        <w:rPr>
          <w:i/>
          <w:vertAlign w:val="subscript"/>
        </w:rPr>
        <w:t>10</w:t>
      </w:r>
      <w:r>
        <w:rPr>
          <w:rFonts w:eastAsia="Batang"/>
          <w:lang w:eastAsia="ko-KR"/>
        </w:rPr>
        <w:t xml:space="preserve">D_CC + </w:t>
      </w:r>
    </w:p>
    <w:p w:rsidR="002304D5" w:rsidRDefault="002304D5" w:rsidP="00583BD6">
      <w:pPr>
        <w:ind w:left="720" w:firstLine="720"/>
      </w:pPr>
      <w:r w:rsidRPr="00343E48">
        <w:rPr>
          <w:i/>
        </w:rPr>
        <w:t>α</w:t>
      </w:r>
      <w:r>
        <w:rPr>
          <w:i/>
          <w:vertAlign w:val="subscript"/>
        </w:rPr>
        <w:t>11</w:t>
      </w:r>
      <w:r w:rsidRPr="00D87171">
        <w:t xml:space="preserve">LOG (DAYS) </w:t>
      </w:r>
      <w:r>
        <w:t xml:space="preserve">+ ε </w:t>
      </w:r>
      <w:r>
        <w:tab/>
      </w:r>
      <w:r>
        <w:tab/>
      </w:r>
      <w:r>
        <w:tab/>
      </w:r>
      <w:r>
        <w:tab/>
      </w:r>
      <w:r>
        <w:tab/>
      </w:r>
      <w:r>
        <w:tab/>
      </w:r>
      <w:r>
        <w:tab/>
      </w:r>
      <w:r>
        <w:tab/>
        <w:t>(A2)</w:t>
      </w:r>
    </w:p>
    <w:p w:rsidR="002304D5" w:rsidRDefault="002304D5" w:rsidP="00253F11">
      <w:pPr>
        <w:ind w:left="720" w:firstLine="720"/>
        <w:rPr>
          <w:rFonts w:eastAsia="Batang"/>
          <w:lang w:eastAsia="ko-KR"/>
        </w:rPr>
      </w:pPr>
    </w:p>
    <w:p w:rsidR="002304D5" w:rsidRPr="00343E48" w:rsidRDefault="002304D5" w:rsidP="00253F11">
      <w:r w:rsidRPr="00D87171">
        <w:rPr>
          <w:rFonts w:eastAsia="Batang"/>
          <w:lang w:eastAsia="ko-KR"/>
        </w:rPr>
        <w:t xml:space="preserve">Where, </w:t>
      </w:r>
    </w:p>
    <w:p w:rsidR="002304D5" w:rsidRDefault="002304D5" w:rsidP="00253F11">
      <w:pPr>
        <w:pStyle w:val="FootnoteText"/>
        <w:ind w:left="720" w:hanging="720"/>
        <w:rPr>
          <w:rFonts w:eastAsia="Batang"/>
          <w:sz w:val="24"/>
          <w:szCs w:val="24"/>
          <w:lang w:eastAsia="ko-KR"/>
        </w:rPr>
      </w:pPr>
      <w:r w:rsidRPr="00D87171">
        <w:rPr>
          <w:sz w:val="24"/>
          <w:szCs w:val="24"/>
        </w:rPr>
        <w:t xml:space="preserve">CAR = </w:t>
      </w:r>
      <w:r>
        <w:rPr>
          <w:sz w:val="24"/>
          <w:szCs w:val="24"/>
        </w:rPr>
        <w:t>c</w:t>
      </w:r>
      <w:r w:rsidRPr="00D87171">
        <w:rPr>
          <w:sz w:val="24"/>
          <w:szCs w:val="24"/>
        </w:rPr>
        <w:t xml:space="preserve">umulative abnormal returns, computed over the event window (-1, 1), where day 0 is the rating change announcement date. </w:t>
      </w:r>
      <w:r w:rsidRPr="00D87171">
        <w:rPr>
          <w:rFonts w:eastAsia="Batang"/>
          <w:sz w:val="24"/>
          <w:szCs w:val="24"/>
          <w:lang w:eastAsia="ko-KR"/>
        </w:rPr>
        <w:t>We</w:t>
      </w:r>
      <w:r w:rsidRPr="00D87171">
        <w:rPr>
          <w:sz w:val="24"/>
          <w:szCs w:val="24"/>
        </w:rPr>
        <w:t xml:space="preserve"> define abnormal return as the daily stock return for </w:t>
      </w:r>
      <w:r>
        <w:rPr>
          <w:sz w:val="24"/>
          <w:szCs w:val="24"/>
        </w:rPr>
        <w:t xml:space="preserve">a </w:t>
      </w:r>
      <w:r w:rsidRPr="00D87171">
        <w:rPr>
          <w:sz w:val="24"/>
          <w:szCs w:val="24"/>
        </w:rPr>
        <w:t xml:space="preserve">firm minus the daily value-weighted NYSE/AMEX market index return </w:t>
      </w:r>
      <w:r>
        <w:rPr>
          <w:sz w:val="24"/>
          <w:szCs w:val="24"/>
        </w:rPr>
        <w:t>on</w:t>
      </w:r>
      <w:r w:rsidRPr="00D87171">
        <w:rPr>
          <w:sz w:val="24"/>
          <w:szCs w:val="24"/>
        </w:rPr>
        <w:t xml:space="preserve"> </w:t>
      </w:r>
      <w:r>
        <w:rPr>
          <w:sz w:val="24"/>
          <w:szCs w:val="24"/>
        </w:rPr>
        <w:t xml:space="preserve">the same </w:t>
      </w:r>
      <w:r w:rsidRPr="00D87171">
        <w:rPr>
          <w:sz w:val="24"/>
          <w:szCs w:val="24"/>
        </w:rPr>
        <w:t xml:space="preserve">day. To control for the effect of extreme values of CAR, </w:t>
      </w:r>
      <w:r w:rsidRPr="00D87171">
        <w:rPr>
          <w:rFonts w:eastAsia="Batang"/>
          <w:sz w:val="24"/>
          <w:szCs w:val="24"/>
          <w:lang w:eastAsia="ko-KR"/>
        </w:rPr>
        <w:t>we</w:t>
      </w:r>
      <w:r w:rsidRPr="00D87171">
        <w:rPr>
          <w:sz w:val="24"/>
          <w:szCs w:val="24"/>
        </w:rPr>
        <w:t xml:space="preserve"> winsorize observations that are in the top and bottom 1</w:t>
      </w:r>
      <w:r>
        <w:rPr>
          <w:sz w:val="24"/>
          <w:szCs w:val="24"/>
        </w:rPr>
        <w:t xml:space="preserve"> percent</w:t>
      </w:r>
      <w:r w:rsidRPr="00D87171">
        <w:rPr>
          <w:sz w:val="24"/>
          <w:szCs w:val="24"/>
        </w:rPr>
        <w:t xml:space="preserve"> of its distribution. </w:t>
      </w:r>
    </w:p>
    <w:p w:rsidR="002304D5" w:rsidRPr="00253F11" w:rsidRDefault="002304D5" w:rsidP="00253F11">
      <w:pPr>
        <w:pStyle w:val="FootnoteText"/>
        <w:ind w:left="720" w:hanging="720"/>
        <w:rPr>
          <w:rFonts w:eastAsia="Batang"/>
          <w:sz w:val="24"/>
          <w:szCs w:val="24"/>
          <w:lang w:eastAsia="ko-KR"/>
        </w:rPr>
      </w:pPr>
    </w:p>
    <w:p w:rsidR="002304D5" w:rsidRDefault="002304D5" w:rsidP="00253F11">
      <w:pPr>
        <w:ind w:left="720" w:hanging="720"/>
        <w:rPr>
          <w:rFonts w:eastAsia="Batang"/>
          <w:lang w:eastAsia="ko-KR"/>
        </w:rPr>
      </w:pPr>
      <w:r w:rsidRPr="00D87171">
        <w:rPr>
          <w:rFonts w:eastAsia="Batang"/>
          <w:lang w:eastAsia="ko-KR"/>
        </w:rPr>
        <w:t>D_</w:t>
      </w:r>
      <w:r>
        <w:rPr>
          <w:rFonts w:eastAsia="Batang"/>
          <w:lang w:eastAsia="ko-KR"/>
        </w:rPr>
        <w:t>A</w:t>
      </w:r>
      <w:r w:rsidRPr="00D87171">
        <w:rPr>
          <w:rFonts w:eastAsia="Batang"/>
          <w:lang w:eastAsia="ko-KR"/>
        </w:rPr>
        <w:t xml:space="preserve">CROSS </w:t>
      </w:r>
      <w:r>
        <w:rPr>
          <w:rFonts w:eastAsia="Batang"/>
          <w:lang w:eastAsia="ko-KR"/>
        </w:rPr>
        <w:t>=</w:t>
      </w:r>
      <w:r w:rsidRPr="00D87171">
        <w:rPr>
          <w:rFonts w:eastAsia="Batang"/>
          <w:lang w:eastAsia="ko-KR"/>
        </w:rPr>
        <w:t xml:space="preserve"> 1 </w:t>
      </w:r>
      <w:r>
        <w:rPr>
          <w:rFonts w:eastAsia="Batang"/>
          <w:lang w:eastAsia="ko-KR"/>
        </w:rPr>
        <w:t>for ACROSS revisions, and 0 otherwise</w:t>
      </w:r>
      <w:r w:rsidRPr="00D87171">
        <w:rPr>
          <w:rFonts w:eastAsia="Batang"/>
          <w:lang w:eastAsia="ko-KR"/>
        </w:rPr>
        <w:t>. For example, if a rating is downgraded from AA to AA-</w:t>
      </w:r>
      <w:r>
        <w:rPr>
          <w:rFonts w:eastAsia="Batang"/>
          <w:lang w:eastAsia="ko-KR"/>
        </w:rPr>
        <w:t xml:space="preserve"> by </w:t>
      </w:r>
      <w:r w:rsidRPr="00D87171">
        <w:t>S</w:t>
      </w:r>
      <w:r>
        <w:rPr>
          <w:rFonts w:eastAsia="Batang"/>
          <w:lang w:eastAsia="ko-KR"/>
        </w:rPr>
        <w:t>&amp;</w:t>
      </w:r>
      <w:r w:rsidRPr="00D87171">
        <w:t>P</w:t>
      </w:r>
      <w:r w:rsidRPr="00D87171">
        <w:rPr>
          <w:rFonts w:eastAsia="Batang"/>
          <w:lang w:eastAsia="ko-KR"/>
        </w:rPr>
        <w:t>,</w:t>
      </w:r>
      <w:r>
        <w:rPr>
          <w:rFonts w:eastAsia="Batang"/>
          <w:lang w:eastAsia="ko-KR"/>
        </w:rPr>
        <w:t xml:space="preserve"> </w:t>
      </w:r>
      <w:r w:rsidRPr="00D87171">
        <w:rPr>
          <w:rFonts w:eastAsia="Batang"/>
          <w:lang w:eastAsia="ko-KR"/>
        </w:rPr>
        <w:t>D_</w:t>
      </w:r>
      <w:r>
        <w:rPr>
          <w:rFonts w:eastAsia="Batang"/>
          <w:lang w:eastAsia="ko-KR"/>
        </w:rPr>
        <w:t>A</w:t>
      </w:r>
      <w:r w:rsidRPr="00D87171">
        <w:rPr>
          <w:rFonts w:eastAsia="Batang"/>
          <w:lang w:eastAsia="ko-KR"/>
        </w:rPr>
        <w:t xml:space="preserve">CROSS </w:t>
      </w:r>
      <w:r>
        <w:rPr>
          <w:rFonts w:eastAsia="Batang"/>
          <w:lang w:eastAsia="ko-KR"/>
        </w:rPr>
        <w:t>is set to</w:t>
      </w:r>
      <w:r w:rsidRPr="00D87171">
        <w:rPr>
          <w:rFonts w:eastAsia="Batang"/>
          <w:lang w:eastAsia="ko-KR"/>
        </w:rPr>
        <w:t xml:space="preserve"> 0. If a rating is downgraded from AA- to A+</w:t>
      </w:r>
      <w:r>
        <w:rPr>
          <w:rFonts w:eastAsia="Batang"/>
          <w:lang w:eastAsia="ko-KR"/>
        </w:rPr>
        <w:t xml:space="preserve"> by </w:t>
      </w:r>
      <w:r w:rsidRPr="00D87171">
        <w:t>S</w:t>
      </w:r>
      <w:r>
        <w:rPr>
          <w:rFonts w:eastAsia="Batang"/>
          <w:lang w:eastAsia="ko-KR"/>
        </w:rPr>
        <w:t>&amp;P</w:t>
      </w:r>
      <w:r w:rsidRPr="00D87171">
        <w:rPr>
          <w:rFonts w:eastAsia="Batang"/>
          <w:lang w:eastAsia="ko-KR"/>
        </w:rPr>
        <w:t>, D_</w:t>
      </w:r>
      <w:r>
        <w:rPr>
          <w:rFonts w:eastAsia="Batang"/>
          <w:lang w:eastAsia="ko-KR"/>
        </w:rPr>
        <w:t>A</w:t>
      </w:r>
      <w:r w:rsidRPr="00D87171">
        <w:rPr>
          <w:rFonts w:eastAsia="Batang"/>
          <w:lang w:eastAsia="ko-KR"/>
        </w:rPr>
        <w:t>CROSS</w:t>
      </w:r>
      <w:r>
        <w:rPr>
          <w:rFonts w:eastAsia="Batang"/>
          <w:lang w:eastAsia="ko-KR"/>
        </w:rPr>
        <w:t xml:space="preserve"> is set to 1</w:t>
      </w:r>
      <w:r w:rsidRPr="00D87171">
        <w:rPr>
          <w:rFonts w:eastAsia="Batang"/>
          <w:lang w:eastAsia="ko-KR"/>
        </w:rPr>
        <w:t xml:space="preserve">. </w:t>
      </w:r>
    </w:p>
    <w:p w:rsidR="002304D5" w:rsidRPr="00D87171" w:rsidRDefault="002304D5" w:rsidP="00253F11">
      <w:pPr>
        <w:ind w:left="720" w:hanging="720"/>
        <w:rPr>
          <w:rFonts w:eastAsia="Batang"/>
          <w:lang w:eastAsia="ko-KR"/>
        </w:rPr>
      </w:pPr>
    </w:p>
    <w:p w:rsidR="002304D5" w:rsidRDefault="002304D5" w:rsidP="00253F11">
      <w:pPr>
        <w:ind w:left="720" w:hanging="720"/>
        <w:rPr>
          <w:rFonts w:eastAsia="Batang"/>
          <w:lang w:eastAsia="ko-KR"/>
        </w:rPr>
      </w:pPr>
      <w:r w:rsidRPr="00D87171">
        <w:t>CHA_RATING = the absolute magnitude of the rating change (i.e., cardinal value of new rating – cardinal value of old rating)</w:t>
      </w:r>
      <w:r>
        <w:t>. The cardinal values range from 1 (for the best rating) to 23 (for the poorest rating).</w:t>
      </w:r>
      <w:r w:rsidRPr="00D87171">
        <w:t xml:space="preserve"> </w:t>
      </w:r>
    </w:p>
    <w:p w:rsidR="002304D5" w:rsidRPr="00253F11" w:rsidRDefault="002304D5" w:rsidP="00253F11">
      <w:pPr>
        <w:ind w:left="720" w:hanging="720"/>
        <w:rPr>
          <w:rFonts w:eastAsia="Batang"/>
          <w:lang w:eastAsia="ko-KR"/>
        </w:rPr>
      </w:pPr>
    </w:p>
    <w:p w:rsidR="002304D5" w:rsidRDefault="002304D5" w:rsidP="00253F11">
      <w:pPr>
        <w:pStyle w:val="FootnoteText"/>
        <w:ind w:left="720" w:hanging="720"/>
        <w:rPr>
          <w:rFonts w:eastAsia="Batang"/>
          <w:sz w:val="24"/>
          <w:szCs w:val="24"/>
          <w:lang w:eastAsia="ko-KR"/>
        </w:rPr>
      </w:pPr>
      <w:r w:rsidRPr="00D87171">
        <w:rPr>
          <w:rFonts w:eastAsia="Batang"/>
          <w:sz w:val="24"/>
          <w:szCs w:val="24"/>
          <w:lang w:eastAsia="ko-KR"/>
        </w:rPr>
        <w:t>I/SGRADE =</w:t>
      </w:r>
      <w:r w:rsidRPr="00D87171">
        <w:rPr>
          <w:sz w:val="24"/>
          <w:szCs w:val="24"/>
        </w:rPr>
        <w:t>1 if</w:t>
      </w:r>
      <w:r>
        <w:rPr>
          <w:sz w:val="24"/>
          <w:szCs w:val="24"/>
        </w:rPr>
        <w:t xml:space="preserve"> a </w:t>
      </w:r>
      <w:r w:rsidRPr="00D87171">
        <w:rPr>
          <w:sz w:val="24"/>
          <w:szCs w:val="24"/>
        </w:rPr>
        <w:t xml:space="preserve">bond rating is downgraded (upgraded) from </w:t>
      </w:r>
      <w:r>
        <w:rPr>
          <w:sz w:val="24"/>
          <w:szCs w:val="24"/>
        </w:rPr>
        <w:t xml:space="preserve">an </w:t>
      </w:r>
      <w:r w:rsidRPr="00D87171">
        <w:rPr>
          <w:sz w:val="24"/>
          <w:szCs w:val="24"/>
        </w:rPr>
        <w:t>investment (</w:t>
      </w:r>
      <w:r>
        <w:rPr>
          <w:sz w:val="24"/>
          <w:szCs w:val="24"/>
        </w:rPr>
        <w:t xml:space="preserve">a </w:t>
      </w:r>
      <w:r w:rsidRPr="00D87171">
        <w:rPr>
          <w:sz w:val="24"/>
          <w:szCs w:val="24"/>
        </w:rPr>
        <w:t xml:space="preserve">non-investment) grade to </w:t>
      </w:r>
      <w:r>
        <w:rPr>
          <w:sz w:val="24"/>
          <w:szCs w:val="24"/>
        </w:rPr>
        <w:t xml:space="preserve">a </w:t>
      </w:r>
      <w:r w:rsidRPr="00D87171">
        <w:rPr>
          <w:sz w:val="24"/>
          <w:szCs w:val="24"/>
        </w:rPr>
        <w:t xml:space="preserve">non-investment (investment) grade, and 0 otherwise. An investment grade is defined as at </w:t>
      </w:r>
      <w:r>
        <w:rPr>
          <w:sz w:val="24"/>
          <w:szCs w:val="24"/>
        </w:rPr>
        <w:t>or better than</w:t>
      </w:r>
      <w:r w:rsidRPr="00D87171">
        <w:rPr>
          <w:sz w:val="24"/>
          <w:szCs w:val="24"/>
        </w:rPr>
        <w:t xml:space="preserve"> a BBB rating </w:t>
      </w:r>
      <w:r>
        <w:rPr>
          <w:sz w:val="24"/>
          <w:szCs w:val="24"/>
        </w:rPr>
        <w:t>assigned</w:t>
      </w:r>
      <w:r w:rsidRPr="00D87171">
        <w:rPr>
          <w:sz w:val="24"/>
          <w:szCs w:val="24"/>
        </w:rPr>
        <w:t xml:space="preserve"> by S&amp;P or a Baa rating </w:t>
      </w:r>
      <w:r>
        <w:rPr>
          <w:sz w:val="24"/>
          <w:szCs w:val="24"/>
        </w:rPr>
        <w:t>assigned</w:t>
      </w:r>
      <w:r w:rsidRPr="00D87171">
        <w:rPr>
          <w:sz w:val="24"/>
          <w:szCs w:val="24"/>
        </w:rPr>
        <w:t xml:space="preserve"> by Moody’s. Prior literature provides evidence that downgrades from investment to non-investment grade generate </w:t>
      </w:r>
      <w:r>
        <w:rPr>
          <w:sz w:val="24"/>
          <w:szCs w:val="24"/>
        </w:rPr>
        <w:t>more</w:t>
      </w:r>
      <w:r w:rsidRPr="00D87171">
        <w:rPr>
          <w:sz w:val="24"/>
          <w:szCs w:val="24"/>
        </w:rPr>
        <w:t xml:space="preserve"> negative stock returns than those within the investment grade </w:t>
      </w:r>
      <w:r w:rsidRPr="00D87171">
        <w:rPr>
          <w:rFonts w:eastAsia="Batang"/>
          <w:sz w:val="24"/>
          <w:szCs w:val="24"/>
          <w:lang w:eastAsia="ko-KR"/>
        </w:rPr>
        <w:t>or non-investment grade</w:t>
      </w:r>
      <w:r w:rsidRPr="00D87171">
        <w:rPr>
          <w:sz w:val="24"/>
          <w:szCs w:val="24"/>
        </w:rPr>
        <w:t>.</w:t>
      </w:r>
      <w:r>
        <w:rPr>
          <w:sz w:val="24"/>
          <w:szCs w:val="24"/>
        </w:rPr>
        <w:t xml:space="preserve"> </w:t>
      </w:r>
      <w:r w:rsidRPr="00D87171">
        <w:rPr>
          <w:rFonts w:eastAsia="Batang"/>
          <w:sz w:val="24"/>
          <w:szCs w:val="24"/>
          <w:lang w:eastAsia="ko-KR"/>
        </w:rPr>
        <w:t>I/SGRADE</w:t>
      </w:r>
      <w:r>
        <w:rPr>
          <w:rFonts w:eastAsia="Batang"/>
          <w:sz w:val="24"/>
          <w:szCs w:val="24"/>
          <w:lang w:eastAsia="ko-KR"/>
        </w:rPr>
        <w:t xml:space="preserve"> controls for this effect.</w:t>
      </w:r>
    </w:p>
    <w:p w:rsidR="002304D5" w:rsidRPr="00D87171" w:rsidRDefault="002304D5" w:rsidP="00253F11">
      <w:pPr>
        <w:pStyle w:val="FootnoteText"/>
        <w:ind w:left="720" w:hanging="720"/>
        <w:rPr>
          <w:rFonts w:eastAsia="Batang"/>
          <w:sz w:val="24"/>
          <w:szCs w:val="24"/>
          <w:lang w:eastAsia="ko-KR"/>
        </w:rPr>
      </w:pPr>
    </w:p>
    <w:p w:rsidR="002304D5" w:rsidRDefault="002304D5" w:rsidP="00253F11">
      <w:pPr>
        <w:ind w:left="720" w:hanging="720"/>
        <w:rPr>
          <w:rFonts w:eastAsia="Batang"/>
          <w:lang w:eastAsia="ko-KR"/>
        </w:rPr>
      </w:pPr>
      <w:r>
        <w:rPr>
          <w:rFonts w:eastAsia="Batang"/>
          <w:lang w:eastAsia="ko-KR"/>
        </w:rPr>
        <w:t>D_AA, D_A</w:t>
      </w:r>
      <w:r w:rsidRPr="00D87171">
        <w:rPr>
          <w:rFonts w:eastAsia="Batang"/>
          <w:lang w:eastAsia="ko-KR"/>
        </w:rPr>
        <w:t xml:space="preserve">…….… and </w:t>
      </w:r>
      <w:r>
        <w:rPr>
          <w:rFonts w:eastAsia="Batang"/>
          <w:lang w:eastAsia="ko-KR"/>
        </w:rPr>
        <w:t>D_C</w:t>
      </w:r>
      <w:r w:rsidRPr="00D87171">
        <w:rPr>
          <w:rFonts w:eastAsia="Batang"/>
          <w:lang w:eastAsia="ko-KR"/>
        </w:rPr>
        <w:t xml:space="preserve"> are dummy variables indicating each broad rating category. For example, </w:t>
      </w:r>
      <w:r>
        <w:rPr>
          <w:rFonts w:eastAsia="Batang"/>
          <w:lang w:eastAsia="ko-KR"/>
        </w:rPr>
        <w:t>D_AA</w:t>
      </w:r>
      <w:r w:rsidRPr="00D87171">
        <w:rPr>
          <w:rFonts w:eastAsia="Batang"/>
          <w:lang w:eastAsia="ko-KR"/>
        </w:rPr>
        <w:t xml:space="preserve"> equal</w:t>
      </w:r>
      <w:r>
        <w:rPr>
          <w:rFonts w:eastAsia="Batang"/>
          <w:lang w:eastAsia="ko-KR"/>
        </w:rPr>
        <w:t>s</w:t>
      </w:r>
      <w:r w:rsidRPr="00D87171">
        <w:rPr>
          <w:rFonts w:eastAsia="Batang"/>
          <w:lang w:eastAsia="ko-KR"/>
        </w:rPr>
        <w:t xml:space="preserve"> 1 if prior bond rating</w:t>
      </w:r>
      <w:r>
        <w:rPr>
          <w:rFonts w:eastAsia="Batang"/>
          <w:lang w:eastAsia="ko-KR"/>
        </w:rPr>
        <w:t>s are</w:t>
      </w:r>
      <w:r w:rsidRPr="00D87171">
        <w:rPr>
          <w:rFonts w:eastAsia="Batang"/>
          <w:lang w:eastAsia="ko-KR"/>
        </w:rPr>
        <w:t xml:space="preserve"> AA</w:t>
      </w:r>
      <w:r>
        <w:rPr>
          <w:rFonts w:eastAsia="Batang"/>
          <w:lang w:eastAsia="ko-KR"/>
        </w:rPr>
        <w:t>+, AA, A</w:t>
      </w:r>
      <w:r w:rsidRPr="00D87171">
        <w:rPr>
          <w:rFonts w:eastAsia="Batang"/>
          <w:lang w:eastAsia="ko-KR"/>
        </w:rPr>
        <w:t>A</w:t>
      </w:r>
      <w:r>
        <w:rPr>
          <w:rFonts w:eastAsia="Batang"/>
          <w:lang w:eastAsia="ko-KR"/>
        </w:rPr>
        <w:t>-</w:t>
      </w:r>
      <w:r w:rsidRPr="00D87171">
        <w:rPr>
          <w:rFonts w:eastAsia="Batang"/>
          <w:lang w:eastAsia="ko-KR"/>
        </w:rPr>
        <w:t xml:space="preserve"> (S&amp;P) or Aa</w:t>
      </w:r>
      <w:r>
        <w:rPr>
          <w:rFonts w:eastAsia="Batang"/>
          <w:lang w:eastAsia="ko-KR"/>
        </w:rPr>
        <w:t>1, A</w:t>
      </w:r>
      <w:r w:rsidRPr="00D87171">
        <w:rPr>
          <w:rFonts w:eastAsia="Batang"/>
          <w:lang w:eastAsia="ko-KR"/>
        </w:rPr>
        <w:t>a</w:t>
      </w:r>
      <w:r>
        <w:rPr>
          <w:rFonts w:eastAsia="Batang"/>
          <w:lang w:eastAsia="ko-KR"/>
        </w:rPr>
        <w:t>2, and Aa3</w:t>
      </w:r>
      <w:r w:rsidRPr="00D87171">
        <w:rPr>
          <w:rFonts w:eastAsia="Batang"/>
          <w:lang w:eastAsia="ko-KR"/>
        </w:rPr>
        <w:t xml:space="preserve"> (Moody’s). Jorion and Zhang (200</w:t>
      </w:r>
      <w:r>
        <w:rPr>
          <w:rFonts w:eastAsia="Batang"/>
          <w:lang w:eastAsia="ko-KR"/>
        </w:rPr>
        <w:t>7</w:t>
      </w:r>
      <w:r w:rsidRPr="00D87171">
        <w:rPr>
          <w:rFonts w:eastAsia="Batang"/>
          <w:lang w:eastAsia="ko-KR"/>
        </w:rPr>
        <w:t>) show that rating</w:t>
      </w:r>
      <w:r>
        <w:rPr>
          <w:rFonts w:eastAsia="Batang"/>
          <w:lang w:eastAsia="ko-KR"/>
        </w:rPr>
        <w:t xml:space="preserve"> levels</w:t>
      </w:r>
      <w:r w:rsidRPr="00D87171">
        <w:rPr>
          <w:rFonts w:eastAsia="Batang"/>
          <w:lang w:eastAsia="ko-KR"/>
        </w:rPr>
        <w:t xml:space="preserve"> prior to </w:t>
      </w:r>
      <w:r>
        <w:rPr>
          <w:rFonts w:eastAsia="Batang"/>
          <w:lang w:eastAsia="ko-KR"/>
        </w:rPr>
        <w:t>ratings changes</w:t>
      </w:r>
      <w:r w:rsidRPr="00D87171">
        <w:rPr>
          <w:rFonts w:eastAsia="Batang"/>
          <w:lang w:eastAsia="ko-KR"/>
        </w:rPr>
        <w:t xml:space="preserve"> </w:t>
      </w:r>
      <w:r>
        <w:rPr>
          <w:rFonts w:eastAsia="Batang"/>
          <w:lang w:eastAsia="ko-KR"/>
        </w:rPr>
        <w:t>significantly affect</w:t>
      </w:r>
      <w:r w:rsidRPr="00D87171">
        <w:rPr>
          <w:rFonts w:eastAsia="Batang"/>
          <w:lang w:eastAsia="ko-KR"/>
        </w:rPr>
        <w:t xml:space="preserve"> stock market reaction</w:t>
      </w:r>
      <w:r>
        <w:rPr>
          <w:rFonts w:eastAsia="Batang"/>
          <w:lang w:eastAsia="ko-KR"/>
        </w:rPr>
        <w:t>s</w:t>
      </w:r>
      <w:r w:rsidRPr="00D87171">
        <w:rPr>
          <w:rFonts w:eastAsia="Batang"/>
          <w:lang w:eastAsia="ko-KR"/>
        </w:rPr>
        <w:t xml:space="preserve"> to rating changes. </w:t>
      </w:r>
    </w:p>
    <w:p w:rsidR="002304D5" w:rsidRPr="00D87171" w:rsidRDefault="002304D5" w:rsidP="00253F11">
      <w:pPr>
        <w:ind w:left="720" w:hanging="720"/>
        <w:rPr>
          <w:rFonts w:eastAsia="Batang"/>
          <w:lang w:eastAsia="ko-KR"/>
        </w:rPr>
      </w:pPr>
    </w:p>
    <w:p w:rsidR="002304D5" w:rsidRDefault="002304D5" w:rsidP="00253F11">
      <w:pPr>
        <w:ind w:left="720" w:hanging="720"/>
        <w:rPr>
          <w:rFonts w:eastAsia="Batang"/>
          <w:lang w:eastAsia="ko-KR"/>
        </w:rPr>
      </w:pPr>
      <w:r w:rsidRPr="00D87171">
        <w:t xml:space="preserve">LOG (DAYS) is the natural log of the number of days since the previous rating change in the same direction. In other words, </w:t>
      </w:r>
      <w:r>
        <w:rPr>
          <w:rFonts w:eastAsia="Batang"/>
          <w:lang w:eastAsia="ko-KR"/>
        </w:rPr>
        <w:t>‘</w:t>
      </w:r>
      <w:r w:rsidRPr="00D87171">
        <w:t>DAYS</w:t>
      </w:r>
      <w:r>
        <w:rPr>
          <w:rFonts w:eastAsia="Batang"/>
          <w:lang w:eastAsia="ko-KR"/>
        </w:rPr>
        <w:t>’</w:t>
      </w:r>
      <w:r w:rsidRPr="00D87171">
        <w:t xml:space="preserve"> is computed as days between two </w:t>
      </w:r>
      <w:r>
        <w:t xml:space="preserve">consecutive </w:t>
      </w:r>
      <w:r w:rsidRPr="00D87171">
        <w:t xml:space="preserve">rating changes in the same direction (i.e., downgrade after downgrade or upgrade after upgrade). </w:t>
      </w:r>
      <w:r>
        <w:t>F</w:t>
      </w:r>
      <w:r w:rsidRPr="00D87171">
        <w:t>ollowing Jorion et al. (2005)</w:t>
      </w:r>
      <w:r>
        <w:t>, i</w:t>
      </w:r>
      <w:r w:rsidRPr="00D87171">
        <w:t xml:space="preserve">f two </w:t>
      </w:r>
      <w:r>
        <w:t>consecutive</w:t>
      </w:r>
      <w:r w:rsidRPr="00D87171">
        <w:t xml:space="preserve"> rating changes are not in the same direction, we set </w:t>
      </w:r>
      <w:r>
        <w:rPr>
          <w:rFonts w:eastAsia="Batang"/>
          <w:lang w:eastAsia="ko-KR"/>
        </w:rPr>
        <w:t>‘</w:t>
      </w:r>
      <w:r w:rsidRPr="00D87171">
        <w:t>DAYS</w:t>
      </w:r>
      <w:r>
        <w:rPr>
          <w:rFonts w:eastAsia="Batang"/>
          <w:lang w:eastAsia="ko-KR"/>
        </w:rPr>
        <w:t>’</w:t>
      </w:r>
      <w:r w:rsidRPr="00D87171">
        <w:t xml:space="preserve"> equal to </w:t>
      </w:r>
      <w:r>
        <w:rPr>
          <w:rFonts w:eastAsia="Batang"/>
          <w:lang w:eastAsia="ko-KR"/>
        </w:rPr>
        <w:t>‘</w:t>
      </w:r>
      <w:r w:rsidRPr="00D87171">
        <w:t>1200</w:t>
      </w:r>
      <w:r>
        <w:rPr>
          <w:rFonts w:eastAsia="Batang"/>
          <w:lang w:eastAsia="ko-KR"/>
        </w:rPr>
        <w:t>’</w:t>
      </w:r>
      <w:r w:rsidRPr="00D87171">
        <w:t>.</w:t>
      </w:r>
      <w:r w:rsidRPr="00D87171">
        <w:rPr>
          <w:rFonts w:eastAsia="Batang"/>
          <w:lang w:eastAsia="ko-KR"/>
        </w:rPr>
        <w:t xml:space="preserve"> We </w:t>
      </w:r>
      <w:r w:rsidRPr="00D87171">
        <w:t>do</w:t>
      </w:r>
      <w:r>
        <w:t xml:space="preserve"> </w:t>
      </w:r>
      <w:r w:rsidRPr="00D87171">
        <w:t>n</w:t>
      </w:r>
      <w:r>
        <w:t>o</w:t>
      </w:r>
      <w:r w:rsidRPr="00D87171">
        <w:t>t have a predicted sign on LOG (DAYS)</w:t>
      </w:r>
      <w:r w:rsidRPr="00D87171">
        <w:rPr>
          <w:rFonts w:eastAsia="Batang"/>
          <w:lang w:eastAsia="ko-KR"/>
        </w:rPr>
        <w:t xml:space="preserve">. </w:t>
      </w:r>
      <w:r w:rsidRPr="00D87171">
        <w:t>If LOG (DAYS) is large, each rating change is more likely to provide new information to the stock market. On the other hand, the larger distance can attenuate informational effects of a rating change due to various confounding events between two bond ratings</w:t>
      </w:r>
      <w:r>
        <w:rPr>
          <w:rFonts w:eastAsia="Batang"/>
          <w:lang w:eastAsia="ko-KR"/>
        </w:rPr>
        <w:t xml:space="preserve"> (Jorion et al. 2005)</w:t>
      </w:r>
      <w:r w:rsidRPr="00D87171">
        <w:t xml:space="preserve">. </w:t>
      </w:r>
    </w:p>
    <w:p w:rsidR="002304D5" w:rsidRPr="00253F11" w:rsidRDefault="002304D5" w:rsidP="00253F11">
      <w:pPr>
        <w:ind w:left="720" w:hanging="720"/>
        <w:rPr>
          <w:rFonts w:eastAsia="Batang"/>
          <w:lang w:eastAsia="ko-KR"/>
        </w:rPr>
      </w:pPr>
    </w:p>
    <w:p w:rsidR="002304D5" w:rsidRDefault="002304D5" w:rsidP="00253F11">
      <w:pPr>
        <w:ind w:left="720" w:hanging="720"/>
        <w:rPr>
          <w:rFonts w:eastAsia="Batang"/>
          <w:lang w:eastAsia="ko-KR"/>
        </w:rPr>
      </w:pPr>
      <w:r w:rsidRPr="00D87171">
        <w:rPr>
          <w:rFonts w:eastAsia="Batang"/>
          <w:lang w:eastAsia="ko-KR"/>
        </w:rPr>
        <w:t xml:space="preserve">RANK_BROAD is </w:t>
      </w:r>
      <w:r>
        <w:rPr>
          <w:rFonts w:eastAsia="Batang"/>
          <w:lang w:eastAsia="ko-KR"/>
        </w:rPr>
        <w:t>a</w:t>
      </w:r>
      <w:r w:rsidRPr="00D87171">
        <w:rPr>
          <w:rFonts w:eastAsia="Batang"/>
          <w:lang w:eastAsia="ko-KR"/>
        </w:rPr>
        <w:t xml:space="preserve"> cardinal measure of prior bond ratings. For instance, </w:t>
      </w:r>
      <w:r>
        <w:rPr>
          <w:rFonts w:eastAsia="Batang"/>
          <w:lang w:eastAsia="ko-KR"/>
        </w:rPr>
        <w:t>a prior bond rating of AAA</w:t>
      </w:r>
      <w:r w:rsidRPr="00D87171">
        <w:rPr>
          <w:rFonts w:eastAsia="Batang"/>
          <w:lang w:eastAsia="ko-KR"/>
        </w:rPr>
        <w:t xml:space="preserve"> (</w:t>
      </w:r>
      <w:r>
        <w:rPr>
          <w:rFonts w:eastAsia="Batang"/>
          <w:lang w:eastAsia="ko-KR"/>
        </w:rPr>
        <w:t>C</w:t>
      </w:r>
      <w:r w:rsidRPr="00D87171">
        <w:rPr>
          <w:rFonts w:eastAsia="Batang"/>
          <w:lang w:eastAsia="ko-KR"/>
        </w:rPr>
        <w:t>) is assigned ‘1’ (‘9’).</w:t>
      </w:r>
      <w:r>
        <w:rPr>
          <w:rFonts w:eastAsia="Batang"/>
          <w:lang w:eastAsia="ko-KR"/>
        </w:rPr>
        <w:t xml:space="preserve"> </w:t>
      </w:r>
    </w:p>
    <w:p w:rsidR="002304D5" w:rsidRPr="00D87171" w:rsidRDefault="002304D5" w:rsidP="00253F11">
      <w:pPr>
        <w:ind w:left="720" w:hanging="720"/>
        <w:rPr>
          <w:rFonts w:eastAsia="Batang"/>
          <w:lang w:eastAsia="ko-KR"/>
        </w:rPr>
      </w:pPr>
    </w:p>
    <w:p w:rsidR="002304D5" w:rsidRDefault="002304D5" w:rsidP="00253F11">
      <w:pPr>
        <w:spacing w:line="480" w:lineRule="auto"/>
        <w:ind w:firstLine="720"/>
      </w:pPr>
      <w:r>
        <w:rPr>
          <w:rFonts w:eastAsia="Batang"/>
          <w:lang w:eastAsia="ko-KR"/>
        </w:rPr>
        <w:t xml:space="preserve">A negative (positive) </w:t>
      </w:r>
      <w:r w:rsidRPr="00D87171">
        <w:rPr>
          <w:rFonts w:eastAsia="Batang"/>
          <w:lang w:eastAsia="ko-KR"/>
        </w:rPr>
        <w:t>coefficient on D_</w:t>
      </w:r>
      <w:r>
        <w:rPr>
          <w:rFonts w:eastAsia="Batang"/>
          <w:lang w:eastAsia="ko-KR"/>
        </w:rPr>
        <w:t>A</w:t>
      </w:r>
      <w:r w:rsidRPr="00D87171">
        <w:rPr>
          <w:rFonts w:eastAsia="Batang"/>
          <w:lang w:eastAsia="ko-KR"/>
        </w:rPr>
        <w:t xml:space="preserve">CROSS </w:t>
      </w:r>
      <w:r>
        <w:rPr>
          <w:rFonts w:eastAsia="Batang"/>
          <w:lang w:eastAsia="ko-KR"/>
        </w:rPr>
        <w:t xml:space="preserve">in models (A1) and (A2) </w:t>
      </w:r>
      <w:r w:rsidRPr="00D87171">
        <w:rPr>
          <w:rFonts w:eastAsia="Batang"/>
          <w:lang w:eastAsia="ko-KR"/>
        </w:rPr>
        <w:t>for downgrades (upgrades)</w:t>
      </w:r>
      <w:r>
        <w:rPr>
          <w:rFonts w:eastAsia="Batang"/>
          <w:lang w:eastAsia="ko-KR"/>
        </w:rPr>
        <w:t xml:space="preserve"> supports stronger market reaction to ACROSS revisions than to WITHIN revisions</w:t>
      </w:r>
      <w:r w:rsidRPr="00D87171">
        <w:rPr>
          <w:rFonts w:eastAsia="Batang"/>
          <w:lang w:eastAsia="ko-KR"/>
        </w:rPr>
        <w:t>.</w:t>
      </w:r>
      <w:r>
        <w:rPr>
          <w:rFonts w:eastAsia="Batang"/>
          <w:lang w:eastAsia="ko-KR"/>
        </w:rPr>
        <w:t xml:space="preserve"> </w:t>
      </w:r>
      <w:r w:rsidRPr="00D87171">
        <w:t xml:space="preserve">Table </w:t>
      </w:r>
      <w:r w:rsidRPr="00D87171">
        <w:rPr>
          <w:rFonts w:eastAsia="Batang"/>
          <w:lang w:eastAsia="ko-KR"/>
        </w:rPr>
        <w:t>A</w:t>
      </w:r>
      <w:r>
        <w:rPr>
          <w:rFonts w:eastAsia="Batang"/>
          <w:lang w:eastAsia="ko-KR"/>
        </w:rPr>
        <w:t xml:space="preserve">1 </w:t>
      </w:r>
      <w:r>
        <w:t>p</w:t>
      </w:r>
      <w:r w:rsidRPr="00D87171">
        <w:t>resent</w:t>
      </w:r>
      <w:r>
        <w:t>s</w:t>
      </w:r>
      <w:r w:rsidRPr="00D87171">
        <w:t xml:space="preserve"> </w:t>
      </w:r>
      <w:r>
        <w:t>the r</w:t>
      </w:r>
      <w:r w:rsidRPr="00D87171">
        <w:t xml:space="preserve">esults for upgrades and downgrades separately. </w:t>
      </w:r>
      <w:r>
        <w:t>T</w:t>
      </w:r>
      <w:r w:rsidRPr="00D87171">
        <w:t>he coefficient o</w:t>
      </w:r>
      <w:r>
        <w:t>n</w:t>
      </w:r>
      <w:r w:rsidRPr="00D87171">
        <w:t xml:space="preserve"> </w:t>
      </w:r>
      <w:r w:rsidRPr="00D87171">
        <w:rPr>
          <w:rFonts w:eastAsia="Batang"/>
          <w:lang w:eastAsia="ko-KR"/>
        </w:rPr>
        <w:t>D_</w:t>
      </w:r>
      <w:r>
        <w:rPr>
          <w:rFonts w:eastAsia="Batang"/>
          <w:lang w:eastAsia="ko-KR"/>
        </w:rPr>
        <w:t>A</w:t>
      </w:r>
      <w:r w:rsidRPr="00D87171">
        <w:rPr>
          <w:rFonts w:eastAsia="Batang"/>
          <w:lang w:eastAsia="ko-KR"/>
        </w:rPr>
        <w:t>CROSS</w:t>
      </w:r>
      <w:r w:rsidRPr="00D87171">
        <w:t xml:space="preserve"> is negative (positive) for downgrades (upgrades) </w:t>
      </w:r>
      <w:r w:rsidRPr="00D87171">
        <w:rPr>
          <w:rFonts w:eastAsia="Batang"/>
          <w:lang w:eastAsia="ko-KR"/>
        </w:rPr>
        <w:t xml:space="preserve">in both </w:t>
      </w:r>
      <w:r>
        <w:rPr>
          <w:rFonts w:eastAsia="Batang"/>
          <w:lang w:eastAsia="ko-KR"/>
        </w:rPr>
        <w:t>m</w:t>
      </w:r>
      <w:r w:rsidRPr="00D87171">
        <w:rPr>
          <w:rFonts w:eastAsia="Batang"/>
          <w:lang w:eastAsia="ko-KR"/>
        </w:rPr>
        <w:t>odel</w:t>
      </w:r>
      <w:r>
        <w:rPr>
          <w:rFonts w:eastAsia="Batang"/>
          <w:lang w:eastAsia="ko-KR"/>
        </w:rPr>
        <w:t>s</w:t>
      </w:r>
      <w:r w:rsidRPr="00D87171">
        <w:rPr>
          <w:rFonts w:eastAsia="Batang"/>
          <w:lang w:eastAsia="ko-KR"/>
        </w:rPr>
        <w:t xml:space="preserve">, </w:t>
      </w:r>
      <w:r w:rsidRPr="00D87171">
        <w:t xml:space="preserve">indicating that </w:t>
      </w:r>
      <w:r w:rsidRPr="00D87171">
        <w:rPr>
          <w:rFonts w:eastAsia="Batang"/>
          <w:lang w:eastAsia="ko-KR"/>
        </w:rPr>
        <w:t xml:space="preserve">ACROSS </w:t>
      </w:r>
      <w:r>
        <w:rPr>
          <w:rFonts w:eastAsia="Batang"/>
          <w:lang w:eastAsia="ko-KR"/>
        </w:rPr>
        <w:t xml:space="preserve">revisions </w:t>
      </w:r>
      <w:r w:rsidRPr="00D87171">
        <w:t>lead to stronger stock market reactions</w:t>
      </w:r>
      <w:r w:rsidRPr="00D87171">
        <w:rPr>
          <w:rFonts w:eastAsia="Batang"/>
          <w:lang w:eastAsia="ko-KR"/>
        </w:rPr>
        <w:t xml:space="preserve"> than WITHIN</w:t>
      </w:r>
      <w:r>
        <w:rPr>
          <w:rFonts w:eastAsia="Batang"/>
          <w:lang w:eastAsia="ko-KR"/>
        </w:rPr>
        <w:t xml:space="preserve"> revisions</w:t>
      </w:r>
      <w:r w:rsidRPr="00D87171">
        <w:t>.</w:t>
      </w:r>
      <w:r>
        <w:rPr>
          <w:rStyle w:val="FootnoteReference"/>
        </w:rPr>
        <w:footnoteReference w:id="29"/>
      </w:r>
      <w:r w:rsidRPr="00D87171">
        <w:rPr>
          <w:rFonts w:eastAsia="Batang"/>
          <w:lang w:eastAsia="ko-KR"/>
        </w:rPr>
        <w:t xml:space="preserve"> </w:t>
      </w:r>
      <w:r w:rsidRPr="00845155">
        <w:rPr>
          <w:rFonts w:eastAsia="Batang"/>
          <w:lang w:eastAsia="ko-KR"/>
        </w:rPr>
        <w:t>Prior literature on stock market response to credit rating revision announcements documents a weakly significant or insignificant market response to rating upgrades (e.g.</w:t>
      </w:r>
      <w:r w:rsidRPr="00845155">
        <w:t xml:space="preserve"> Ederington and Goh 1998</w:t>
      </w:r>
      <w:r w:rsidRPr="00845155">
        <w:rPr>
          <w:rFonts w:eastAsia="Batang"/>
          <w:lang w:eastAsia="ko-KR"/>
        </w:rPr>
        <w:t>). Consistent with the literature, results in table A</w:t>
      </w:r>
      <w:r>
        <w:rPr>
          <w:rFonts w:eastAsia="Batang"/>
          <w:lang w:eastAsia="ko-KR"/>
        </w:rPr>
        <w:t>1</w:t>
      </w:r>
      <w:r w:rsidRPr="00845155">
        <w:rPr>
          <w:rFonts w:eastAsia="Batang"/>
          <w:lang w:eastAsia="ko-KR"/>
        </w:rPr>
        <w:t xml:space="preserve"> are much weaker for upgrades than for downgrades, both in terms of the R-square</w:t>
      </w:r>
      <w:r>
        <w:rPr>
          <w:rFonts w:eastAsia="Batang"/>
          <w:lang w:eastAsia="ko-KR"/>
        </w:rPr>
        <w:t>d</w:t>
      </w:r>
      <w:r w:rsidRPr="00845155">
        <w:rPr>
          <w:rFonts w:eastAsia="Batang"/>
          <w:lang w:eastAsia="ko-KR"/>
        </w:rPr>
        <w:t xml:space="preserve"> and significance of the coefficients on the explanatory variables.</w:t>
      </w:r>
      <w:r>
        <w:rPr>
          <w:rFonts w:eastAsia="Batang"/>
          <w:lang w:eastAsia="ko-KR"/>
        </w:rPr>
        <w:t xml:space="preserve"> </w:t>
      </w:r>
      <w:r w:rsidRPr="00D87171">
        <w:rPr>
          <w:rFonts w:eastAsia="Batang"/>
          <w:lang w:eastAsia="ko-KR"/>
        </w:rPr>
        <w:t xml:space="preserve">In sum, </w:t>
      </w:r>
      <w:r>
        <w:rPr>
          <w:rFonts w:eastAsia="Batang"/>
          <w:lang w:eastAsia="ko-KR"/>
        </w:rPr>
        <w:t xml:space="preserve">our </w:t>
      </w:r>
      <w:r w:rsidRPr="00D87171">
        <w:t xml:space="preserve">results support </w:t>
      </w:r>
      <w:r>
        <w:rPr>
          <w:rFonts w:eastAsia="Batang"/>
          <w:lang w:eastAsia="ko-KR"/>
        </w:rPr>
        <w:t>a stronger</w:t>
      </w:r>
      <w:r w:rsidRPr="00D87171">
        <w:rPr>
          <w:rFonts w:eastAsia="Batang"/>
          <w:lang w:eastAsia="ko-KR"/>
        </w:rPr>
        <w:t xml:space="preserve"> stock market </w:t>
      </w:r>
      <w:r w:rsidRPr="00D87171">
        <w:t>re</w:t>
      </w:r>
      <w:r w:rsidRPr="00D87171">
        <w:rPr>
          <w:rFonts w:eastAsia="Batang"/>
          <w:lang w:eastAsia="ko-KR"/>
        </w:rPr>
        <w:t>act</w:t>
      </w:r>
      <w:r>
        <w:rPr>
          <w:rFonts w:eastAsia="Batang"/>
          <w:lang w:eastAsia="ko-KR"/>
        </w:rPr>
        <w:t>ion to</w:t>
      </w:r>
      <w:r w:rsidRPr="00D87171">
        <w:t xml:space="preserve"> rating revision</w:t>
      </w:r>
      <w:r>
        <w:t>s</w:t>
      </w:r>
      <w:r w:rsidRPr="00D87171">
        <w:t xml:space="preserve"> </w:t>
      </w:r>
      <w:r w:rsidRPr="00D87171">
        <w:rPr>
          <w:rFonts w:eastAsia="Batang"/>
          <w:lang w:eastAsia="ko-KR"/>
        </w:rPr>
        <w:t>across broad rating categories</w:t>
      </w:r>
      <w:r>
        <w:rPr>
          <w:rFonts w:eastAsia="Batang"/>
          <w:lang w:eastAsia="ko-KR"/>
        </w:rPr>
        <w:t xml:space="preserve"> than to those within a broad rating category</w:t>
      </w:r>
      <w:r w:rsidRPr="00D87171">
        <w:t>.</w:t>
      </w:r>
      <w:r>
        <w:rPr>
          <w:rStyle w:val="FootnoteReference"/>
        </w:rPr>
        <w:footnoteReference w:id="30"/>
      </w:r>
    </w:p>
    <w:p w:rsidR="002304D5" w:rsidRDefault="002304D5" w:rsidP="00253F11">
      <w:pPr>
        <w:spacing w:line="480" w:lineRule="auto"/>
        <w:ind w:firstLine="720"/>
        <w:rPr>
          <w:rFonts w:eastAsia="Batang"/>
          <w:b/>
          <w:lang w:eastAsia="ko-KR"/>
        </w:rPr>
        <w:sectPr w:rsidR="002304D5" w:rsidSect="008F7B19">
          <w:footerReference w:type="even" r:id="rId33"/>
          <w:footerReference w:type="default" r:id="rId34"/>
          <w:pgSz w:w="12240" w:h="15840"/>
          <w:pgMar w:top="1584" w:right="1296" w:bottom="1296" w:left="1584" w:header="720" w:footer="720" w:gutter="0"/>
          <w:cols w:space="720"/>
          <w:docGrid w:linePitch="360"/>
        </w:sectPr>
      </w:pPr>
    </w:p>
    <w:p w:rsidR="002304D5" w:rsidRPr="00677655" w:rsidRDefault="002304D5" w:rsidP="008F70D9">
      <w:pPr>
        <w:rPr>
          <w:rFonts w:eastAsia="Batang"/>
          <w:b/>
          <w:lang w:eastAsia="ko-KR"/>
        </w:rPr>
      </w:pPr>
      <w:r w:rsidRPr="00677655">
        <w:rPr>
          <w:rFonts w:eastAsia="Batang"/>
          <w:b/>
          <w:lang w:eastAsia="ko-KR"/>
        </w:rPr>
        <w:t xml:space="preserve">Table A1: The Stock Market Reaction to Bond Downgrades and Upgrades </w:t>
      </w:r>
      <w:r w:rsidRPr="00677655">
        <w:rPr>
          <w:rFonts w:eastAsia="Batang"/>
          <w:b/>
          <w:caps/>
          <w:lang w:eastAsia="ko-KR"/>
        </w:rPr>
        <w:t>Across</w:t>
      </w:r>
      <w:r w:rsidRPr="00677655">
        <w:rPr>
          <w:rFonts w:eastAsia="Batang"/>
          <w:b/>
          <w:lang w:eastAsia="ko-KR"/>
        </w:rPr>
        <w:t xml:space="preserve"> Broad Rating Categories and </w:t>
      </w:r>
      <w:r w:rsidRPr="00677655">
        <w:rPr>
          <w:rFonts w:eastAsia="Batang"/>
          <w:b/>
          <w:caps/>
          <w:lang w:eastAsia="ko-KR"/>
        </w:rPr>
        <w:t>Within</w:t>
      </w:r>
      <w:r w:rsidRPr="00677655">
        <w:rPr>
          <w:rFonts w:eastAsia="Batang"/>
          <w:b/>
          <w:lang w:eastAsia="ko-KR"/>
        </w:rPr>
        <w:t xml:space="preserve"> a Broad Rating Category </w:t>
      </w:r>
    </w:p>
    <w:p w:rsidR="002304D5" w:rsidRDefault="002304D5" w:rsidP="00731F21">
      <w:pPr>
        <w:rPr>
          <w:rFonts w:eastAsia="Batang"/>
          <w:lang w:eastAsia="ko-KR"/>
        </w:rPr>
      </w:pPr>
    </w:p>
    <w:p w:rsidR="002304D5" w:rsidRPr="00176C23" w:rsidRDefault="002304D5" w:rsidP="00731F21">
      <w:pPr>
        <w:rPr>
          <w:rFonts w:eastAsia="Batang"/>
          <w:lang w:eastAsia="ko-KR"/>
        </w:rPr>
      </w:pPr>
      <w:r>
        <w:rPr>
          <w:rFonts w:eastAsia="Batang"/>
          <w:lang w:eastAsia="ko-KR"/>
        </w:rPr>
        <w:t>Dependent Variable: CAR</w:t>
      </w:r>
    </w:p>
    <w:tbl>
      <w:tblPr>
        <w:tblW w:w="12014" w:type="dxa"/>
        <w:tblLook w:val="0000"/>
      </w:tblPr>
      <w:tblGrid>
        <w:gridCol w:w="1857"/>
        <w:gridCol w:w="771"/>
        <w:gridCol w:w="1080"/>
        <w:gridCol w:w="986"/>
        <w:gridCol w:w="283"/>
        <w:gridCol w:w="1011"/>
        <w:gridCol w:w="986"/>
        <w:gridCol w:w="716"/>
        <w:gridCol w:w="1005"/>
        <w:gridCol w:w="986"/>
        <w:gridCol w:w="236"/>
        <w:gridCol w:w="1111"/>
        <w:gridCol w:w="986"/>
      </w:tblGrid>
      <w:tr w:rsidR="002304D5" w:rsidRPr="00176C23" w:rsidTr="00176C23">
        <w:trPr>
          <w:trHeight w:val="398"/>
        </w:trPr>
        <w:tc>
          <w:tcPr>
            <w:tcW w:w="1857" w:type="dxa"/>
            <w:tcBorders>
              <w:top w:val="single" w:sz="4" w:space="0" w:color="auto"/>
              <w:left w:val="nil"/>
              <w:bottom w:val="single" w:sz="4" w:space="0" w:color="auto"/>
              <w:right w:val="nil"/>
            </w:tcBorders>
            <w:noWrap/>
            <w:vAlign w:val="bottom"/>
          </w:tcPr>
          <w:p w:rsidR="002304D5" w:rsidRPr="00176C23" w:rsidRDefault="002304D5" w:rsidP="00731F21">
            <w:pPr>
              <w:rPr>
                <w:rFonts w:eastAsia="Batang"/>
                <w:b/>
                <w:lang w:eastAsia="ko-KR"/>
              </w:rPr>
            </w:pPr>
          </w:p>
        </w:tc>
        <w:tc>
          <w:tcPr>
            <w:tcW w:w="771" w:type="dxa"/>
            <w:tcBorders>
              <w:top w:val="single" w:sz="4" w:space="0" w:color="auto"/>
              <w:left w:val="nil"/>
              <w:bottom w:val="single" w:sz="4" w:space="0" w:color="auto"/>
              <w:right w:val="nil"/>
            </w:tcBorders>
            <w:noWrap/>
            <w:vAlign w:val="bottom"/>
          </w:tcPr>
          <w:p w:rsidR="002304D5" w:rsidRPr="00176C23" w:rsidRDefault="002304D5" w:rsidP="00731F21">
            <w:pPr>
              <w:rPr>
                <w:rFonts w:eastAsia="Batang"/>
                <w:b/>
                <w:lang w:eastAsia="ko-KR"/>
              </w:rPr>
            </w:pPr>
          </w:p>
        </w:tc>
        <w:tc>
          <w:tcPr>
            <w:tcW w:w="4346" w:type="dxa"/>
            <w:gridSpan w:val="5"/>
            <w:tcBorders>
              <w:top w:val="single" w:sz="4" w:space="0" w:color="auto"/>
              <w:left w:val="nil"/>
              <w:bottom w:val="single" w:sz="4" w:space="0" w:color="auto"/>
              <w:right w:val="nil"/>
            </w:tcBorders>
            <w:noWrap/>
            <w:vAlign w:val="center"/>
          </w:tcPr>
          <w:p w:rsidR="002304D5" w:rsidRPr="00176C23" w:rsidRDefault="002304D5" w:rsidP="00731F21">
            <w:pPr>
              <w:jc w:val="center"/>
              <w:rPr>
                <w:rFonts w:eastAsia="Batang"/>
                <w:lang w:eastAsia="ko-KR"/>
              </w:rPr>
            </w:pPr>
            <w:r w:rsidRPr="00176C23">
              <w:rPr>
                <w:rFonts w:eastAsia="Batang"/>
                <w:lang w:eastAsia="ko-KR"/>
              </w:rPr>
              <w:t>DOWNGRADES</w:t>
            </w:r>
          </w:p>
        </w:tc>
        <w:tc>
          <w:tcPr>
            <w:tcW w:w="716" w:type="dxa"/>
            <w:tcBorders>
              <w:top w:val="single" w:sz="4" w:space="0" w:color="auto"/>
              <w:left w:val="nil"/>
              <w:bottom w:val="single" w:sz="4" w:space="0" w:color="auto"/>
              <w:right w:val="nil"/>
            </w:tcBorders>
            <w:noWrap/>
            <w:vAlign w:val="center"/>
          </w:tcPr>
          <w:p w:rsidR="002304D5" w:rsidRPr="00176C23" w:rsidRDefault="002304D5" w:rsidP="00731F21">
            <w:pPr>
              <w:jc w:val="center"/>
              <w:rPr>
                <w:rFonts w:eastAsia="Batang"/>
                <w:lang w:eastAsia="ko-KR"/>
              </w:rPr>
            </w:pPr>
          </w:p>
        </w:tc>
        <w:tc>
          <w:tcPr>
            <w:tcW w:w="4324" w:type="dxa"/>
            <w:gridSpan w:val="5"/>
            <w:tcBorders>
              <w:top w:val="single" w:sz="4" w:space="0" w:color="auto"/>
              <w:left w:val="nil"/>
              <w:bottom w:val="single" w:sz="4" w:space="0" w:color="auto"/>
              <w:right w:val="nil"/>
            </w:tcBorders>
            <w:noWrap/>
            <w:vAlign w:val="center"/>
          </w:tcPr>
          <w:p w:rsidR="002304D5" w:rsidRPr="00176C23" w:rsidRDefault="002304D5" w:rsidP="00731F21">
            <w:pPr>
              <w:jc w:val="center"/>
              <w:rPr>
                <w:rFonts w:eastAsia="Batang"/>
                <w:lang w:eastAsia="ko-KR"/>
              </w:rPr>
            </w:pPr>
            <w:r w:rsidRPr="00176C23">
              <w:rPr>
                <w:rFonts w:eastAsia="Batang"/>
                <w:lang w:eastAsia="ko-KR"/>
              </w:rPr>
              <w:t>UPGRADES</w:t>
            </w:r>
          </w:p>
        </w:tc>
      </w:tr>
      <w:tr w:rsidR="002304D5" w:rsidRPr="00176C23" w:rsidTr="00176C23">
        <w:trPr>
          <w:trHeight w:val="376"/>
        </w:trPr>
        <w:tc>
          <w:tcPr>
            <w:tcW w:w="1857" w:type="dxa"/>
            <w:tcBorders>
              <w:top w:val="single" w:sz="4" w:space="0" w:color="auto"/>
              <w:left w:val="nil"/>
              <w:bottom w:val="single" w:sz="4" w:space="0" w:color="auto"/>
              <w:right w:val="nil"/>
            </w:tcBorders>
            <w:noWrap/>
            <w:vAlign w:val="bottom"/>
          </w:tcPr>
          <w:p w:rsidR="002304D5" w:rsidRPr="00176C23" w:rsidRDefault="002304D5" w:rsidP="00731F21">
            <w:pPr>
              <w:rPr>
                <w:rFonts w:eastAsia="Batang"/>
                <w:b/>
                <w:lang w:eastAsia="ko-KR"/>
              </w:rPr>
            </w:pPr>
          </w:p>
        </w:tc>
        <w:tc>
          <w:tcPr>
            <w:tcW w:w="771" w:type="dxa"/>
            <w:tcBorders>
              <w:top w:val="single" w:sz="4" w:space="0" w:color="auto"/>
              <w:left w:val="nil"/>
              <w:bottom w:val="single" w:sz="4" w:space="0" w:color="auto"/>
              <w:right w:val="nil"/>
            </w:tcBorders>
            <w:noWrap/>
            <w:vAlign w:val="bottom"/>
          </w:tcPr>
          <w:p w:rsidR="002304D5" w:rsidRPr="00176C23" w:rsidRDefault="002304D5" w:rsidP="00731F21">
            <w:pPr>
              <w:rPr>
                <w:rFonts w:eastAsia="Batang"/>
                <w:b/>
                <w:lang w:eastAsia="ko-KR"/>
              </w:rPr>
            </w:pPr>
          </w:p>
        </w:tc>
        <w:tc>
          <w:tcPr>
            <w:tcW w:w="2066" w:type="dxa"/>
            <w:gridSpan w:val="2"/>
            <w:tcBorders>
              <w:top w:val="single" w:sz="4" w:space="0" w:color="auto"/>
              <w:left w:val="nil"/>
              <w:bottom w:val="single" w:sz="4" w:space="0" w:color="auto"/>
              <w:right w:val="nil"/>
            </w:tcBorders>
            <w:vAlign w:val="center"/>
          </w:tcPr>
          <w:p w:rsidR="002304D5" w:rsidRPr="00176C23" w:rsidRDefault="002304D5" w:rsidP="00731F21">
            <w:pPr>
              <w:jc w:val="center"/>
              <w:rPr>
                <w:rFonts w:eastAsia="Batang"/>
                <w:u w:val="single"/>
                <w:lang w:eastAsia="ko-KR"/>
              </w:rPr>
            </w:pPr>
            <w:r w:rsidRPr="00176C23">
              <w:rPr>
                <w:rFonts w:eastAsia="Batang"/>
                <w:u w:val="single"/>
                <w:lang w:eastAsia="ko-KR"/>
              </w:rPr>
              <w:t>Model (A1)</w:t>
            </w:r>
          </w:p>
        </w:tc>
        <w:tc>
          <w:tcPr>
            <w:tcW w:w="283" w:type="dxa"/>
            <w:tcBorders>
              <w:top w:val="single" w:sz="4" w:space="0" w:color="auto"/>
              <w:left w:val="nil"/>
              <w:bottom w:val="single" w:sz="4" w:space="0" w:color="auto"/>
              <w:right w:val="nil"/>
            </w:tcBorders>
            <w:noWrap/>
            <w:vAlign w:val="center"/>
          </w:tcPr>
          <w:p w:rsidR="002304D5" w:rsidRPr="00176C23" w:rsidRDefault="002304D5" w:rsidP="00731F21">
            <w:pPr>
              <w:jc w:val="center"/>
              <w:rPr>
                <w:rFonts w:eastAsia="Batang"/>
                <w:u w:val="single"/>
                <w:lang w:eastAsia="ko-KR"/>
              </w:rPr>
            </w:pPr>
          </w:p>
        </w:tc>
        <w:tc>
          <w:tcPr>
            <w:tcW w:w="1997" w:type="dxa"/>
            <w:gridSpan w:val="2"/>
            <w:tcBorders>
              <w:top w:val="single" w:sz="4" w:space="0" w:color="auto"/>
              <w:left w:val="nil"/>
              <w:bottom w:val="single" w:sz="4" w:space="0" w:color="auto"/>
              <w:right w:val="nil"/>
            </w:tcBorders>
            <w:vAlign w:val="center"/>
          </w:tcPr>
          <w:p w:rsidR="002304D5" w:rsidRPr="00176C23" w:rsidRDefault="002304D5" w:rsidP="00731F21">
            <w:pPr>
              <w:jc w:val="center"/>
              <w:rPr>
                <w:rFonts w:eastAsia="Batang"/>
                <w:u w:val="single"/>
                <w:lang w:eastAsia="ko-KR"/>
              </w:rPr>
            </w:pPr>
            <w:r w:rsidRPr="00176C23">
              <w:rPr>
                <w:rFonts w:eastAsia="Batang"/>
                <w:u w:val="single"/>
                <w:lang w:eastAsia="ko-KR"/>
              </w:rPr>
              <w:t>Model (A2)</w:t>
            </w:r>
          </w:p>
        </w:tc>
        <w:tc>
          <w:tcPr>
            <w:tcW w:w="716" w:type="dxa"/>
            <w:tcBorders>
              <w:top w:val="single" w:sz="4" w:space="0" w:color="auto"/>
              <w:left w:val="nil"/>
              <w:bottom w:val="single" w:sz="4" w:space="0" w:color="auto"/>
              <w:right w:val="nil"/>
            </w:tcBorders>
            <w:noWrap/>
            <w:vAlign w:val="center"/>
          </w:tcPr>
          <w:p w:rsidR="002304D5" w:rsidRPr="00176C23" w:rsidRDefault="002304D5" w:rsidP="00731F21">
            <w:pPr>
              <w:jc w:val="center"/>
              <w:rPr>
                <w:rFonts w:eastAsia="Batang"/>
                <w:u w:val="single"/>
                <w:lang w:eastAsia="ko-KR"/>
              </w:rPr>
            </w:pPr>
          </w:p>
        </w:tc>
        <w:tc>
          <w:tcPr>
            <w:tcW w:w="1991" w:type="dxa"/>
            <w:gridSpan w:val="2"/>
            <w:tcBorders>
              <w:top w:val="single" w:sz="4" w:space="0" w:color="auto"/>
              <w:left w:val="nil"/>
              <w:bottom w:val="single" w:sz="4" w:space="0" w:color="auto"/>
              <w:right w:val="nil"/>
            </w:tcBorders>
            <w:vAlign w:val="center"/>
          </w:tcPr>
          <w:p w:rsidR="002304D5" w:rsidRPr="00176C23" w:rsidRDefault="002304D5" w:rsidP="00731F21">
            <w:pPr>
              <w:jc w:val="center"/>
              <w:rPr>
                <w:rFonts w:eastAsia="Batang"/>
                <w:u w:val="single"/>
                <w:lang w:eastAsia="ko-KR"/>
              </w:rPr>
            </w:pPr>
            <w:r w:rsidRPr="00176C23">
              <w:rPr>
                <w:rFonts w:eastAsia="Batang"/>
                <w:u w:val="single"/>
                <w:lang w:eastAsia="ko-KR"/>
              </w:rPr>
              <w:t>Model (A1)</w:t>
            </w:r>
          </w:p>
        </w:tc>
        <w:tc>
          <w:tcPr>
            <w:tcW w:w="236" w:type="dxa"/>
            <w:tcBorders>
              <w:top w:val="single" w:sz="4" w:space="0" w:color="auto"/>
              <w:left w:val="nil"/>
              <w:bottom w:val="single" w:sz="4" w:space="0" w:color="auto"/>
              <w:right w:val="nil"/>
            </w:tcBorders>
            <w:noWrap/>
            <w:vAlign w:val="center"/>
          </w:tcPr>
          <w:p w:rsidR="002304D5" w:rsidRPr="00176C23" w:rsidRDefault="002304D5" w:rsidP="00731F21">
            <w:pPr>
              <w:jc w:val="center"/>
              <w:rPr>
                <w:rFonts w:eastAsia="Batang"/>
                <w:u w:val="single"/>
                <w:lang w:eastAsia="ko-KR"/>
              </w:rPr>
            </w:pPr>
          </w:p>
        </w:tc>
        <w:tc>
          <w:tcPr>
            <w:tcW w:w="2097" w:type="dxa"/>
            <w:gridSpan w:val="2"/>
            <w:tcBorders>
              <w:top w:val="single" w:sz="4" w:space="0" w:color="auto"/>
              <w:left w:val="nil"/>
              <w:bottom w:val="single" w:sz="4" w:space="0" w:color="auto"/>
              <w:right w:val="nil"/>
            </w:tcBorders>
            <w:vAlign w:val="center"/>
          </w:tcPr>
          <w:p w:rsidR="002304D5" w:rsidRPr="00176C23" w:rsidRDefault="002304D5" w:rsidP="00731F21">
            <w:pPr>
              <w:jc w:val="center"/>
              <w:rPr>
                <w:rFonts w:eastAsia="Batang"/>
                <w:u w:val="single"/>
                <w:lang w:eastAsia="ko-KR"/>
              </w:rPr>
            </w:pPr>
            <w:r w:rsidRPr="00176C23">
              <w:rPr>
                <w:rFonts w:eastAsia="Batang"/>
                <w:u w:val="single"/>
                <w:lang w:eastAsia="ko-KR"/>
              </w:rPr>
              <w:t>Model (A2)</w:t>
            </w:r>
          </w:p>
        </w:tc>
      </w:tr>
      <w:tr w:rsidR="002304D5" w:rsidRPr="00176C23" w:rsidTr="00176C23">
        <w:trPr>
          <w:trHeight w:val="375"/>
        </w:trPr>
        <w:tc>
          <w:tcPr>
            <w:tcW w:w="1857" w:type="dxa"/>
            <w:tcBorders>
              <w:top w:val="single" w:sz="4" w:space="0" w:color="auto"/>
              <w:left w:val="nil"/>
              <w:bottom w:val="nil"/>
              <w:right w:val="nil"/>
            </w:tcBorders>
            <w:vAlign w:val="bottom"/>
          </w:tcPr>
          <w:p w:rsidR="002304D5" w:rsidRPr="00176C23" w:rsidRDefault="002304D5" w:rsidP="00731F21">
            <w:pPr>
              <w:jc w:val="center"/>
              <w:rPr>
                <w:rFonts w:eastAsia="Batang"/>
                <w:lang w:eastAsia="ko-KR"/>
              </w:rPr>
            </w:pPr>
          </w:p>
        </w:tc>
        <w:tc>
          <w:tcPr>
            <w:tcW w:w="771" w:type="dxa"/>
            <w:tcBorders>
              <w:top w:val="single" w:sz="4" w:space="0" w:color="auto"/>
              <w:left w:val="nil"/>
              <w:bottom w:val="nil"/>
              <w:right w:val="nil"/>
            </w:tcBorders>
            <w:vAlign w:val="center"/>
          </w:tcPr>
          <w:p w:rsidR="002304D5" w:rsidRPr="00176C23" w:rsidRDefault="002304D5" w:rsidP="00074120">
            <w:pPr>
              <w:jc w:val="center"/>
              <w:rPr>
                <w:rFonts w:eastAsia="Batang"/>
                <w:lang w:eastAsia="ko-KR"/>
              </w:rPr>
            </w:pPr>
            <w:r w:rsidRPr="00176C23">
              <w:rPr>
                <w:rFonts w:eastAsia="Batang"/>
                <w:lang w:eastAsia="ko-KR"/>
              </w:rPr>
              <w:t>Pred</w:t>
            </w:r>
            <w:r>
              <w:rPr>
                <w:rFonts w:eastAsia="Batang"/>
                <w:lang w:eastAsia="ko-KR"/>
              </w:rPr>
              <w:t xml:space="preserve">. </w:t>
            </w:r>
            <w:r w:rsidRPr="00176C23">
              <w:rPr>
                <w:rFonts w:eastAsia="Batang"/>
                <w:lang w:eastAsia="ko-KR"/>
              </w:rPr>
              <w:t>Sign</w:t>
            </w:r>
          </w:p>
        </w:tc>
        <w:tc>
          <w:tcPr>
            <w:tcW w:w="1080" w:type="dxa"/>
            <w:tcBorders>
              <w:top w:val="single" w:sz="4" w:space="0" w:color="auto"/>
              <w:left w:val="nil"/>
              <w:bottom w:val="nil"/>
              <w:right w:val="nil"/>
            </w:tcBorders>
            <w:noWrap/>
            <w:vAlign w:val="center"/>
          </w:tcPr>
          <w:p w:rsidR="002304D5" w:rsidRPr="00176C23" w:rsidRDefault="002304D5" w:rsidP="00074120">
            <w:pPr>
              <w:jc w:val="center"/>
              <w:rPr>
                <w:rFonts w:eastAsia="Batang"/>
                <w:lang w:eastAsia="ko-KR"/>
              </w:rPr>
            </w:pPr>
            <w:r w:rsidRPr="00176C23">
              <w:rPr>
                <w:rFonts w:eastAsia="Batang"/>
                <w:lang w:eastAsia="ko-KR"/>
              </w:rPr>
              <w:t>Coeff</w:t>
            </w:r>
          </w:p>
        </w:tc>
        <w:tc>
          <w:tcPr>
            <w:tcW w:w="986" w:type="dxa"/>
            <w:tcBorders>
              <w:top w:val="single" w:sz="4" w:space="0" w:color="auto"/>
              <w:left w:val="nil"/>
              <w:bottom w:val="nil"/>
              <w:right w:val="nil"/>
            </w:tcBorders>
            <w:vAlign w:val="center"/>
          </w:tcPr>
          <w:p w:rsidR="002304D5" w:rsidRPr="00176C23" w:rsidRDefault="002304D5" w:rsidP="00074120">
            <w:pPr>
              <w:jc w:val="center"/>
              <w:rPr>
                <w:rFonts w:eastAsia="Batang"/>
                <w:lang w:eastAsia="ko-KR"/>
              </w:rPr>
            </w:pPr>
            <w:r w:rsidRPr="00176C23">
              <w:rPr>
                <w:rFonts w:eastAsia="Batang"/>
                <w:lang w:eastAsia="ko-KR"/>
              </w:rPr>
              <w:t>p</w:t>
            </w:r>
          </w:p>
        </w:tc>
        <w:tc>
          <w:tcPr>
            <w:tcW w:w="283" w:type="dxa"/>
            <w:tcBorders>
              <w:top w:val="single" w:sz="4" w:space="0" w:color="auto"/>
              <w:left w:val="nil"/>
              <w:bottom w:val="nil"/>
              <w:right w:val="nil"/>
            </w:tcBorders>
            <w:noWrap/>
            <w:vAlign w:val="center"/>
          </w:tcPr>
          <w:p w:rsidR="002304D5" w:rsidRPr="00176C23" w:rsidRDefault="002304D5" w:rsidP="00074120">
            <w:pPr>
              <w:jc w:val="center"/>
              <w:rPr>
                <w:rFonts w:eastAsia="Batang"/>
                <w:lang w:eastAsia="ko-KR"/>
              </w:rPr>
            </w:pPr>
          </w:p>
        </w:tc>
        <w:tc>
          <w:tcPr>
            <w:tcW w:w="1011" w:type="dxa"/>
            <w:tcBorders>
              <w:top w:val="single" w:sz="4" w:space="0" w:color="auto"/>
              <w:left w:val="nil"/>
              <w:bottom w:val="nil"/>
              <w:right w:val="nil"/>
            </w:tcBorders>
            <w:noWrap/>
            <w:vAlign w:val="center"/>
          </w:tcPr>
          <w:p w:rsidR="002304D5" w:rsidRPr="00176C23" w:rsidRDefault="002304D5" w:rsidP="00074120">
            <w:pPr>
              <w:jc w:val="center"/>
              <w:rPr>
                <w:rFonts w:eastAsia="Batang"/>
                <w:lang w:eastAsia="ko-KR"/>
              </w:rPr>
            </w:pPr>
            <w:r w:rsidRPr="00176C23">
              <w:rPr>
                <w:rFonts w:eastAsia="Batang"/>
                <w:lang w:eastAsia="ko-KR"/>
              </w:rPr>
              <w:t>Coeff</w:t>
            </w:r>
          </w:p>
        </w:tc>
        <w:tc>
          <w:tcPr>
            <w:tcW w:w="986" w:type="dxa"/>
            <w:tcBorders>
              <w:top w:val="single" w:sz="4" w:space="0" w:color="auto"/>
              <w:left w:val="nil"/>
              <w:bottom w:val="nil"/>
              <w:right w:val="nil"/>
            </w:tcBorders>
            <w:vAlign w:val="center"/>
          </w:tcPr>
          <w:p w:rsidR="002304D5" w:rsidRPr="00176C23" w:rsidRDefault="002304D5" w:rsidP="00074120">
            <w:pPr>
              <w:jc w:val="center"/>
              <w:rPr>
                <w:rFonts w:eastAsia="Batang"/>
                <w:lang w:eastAsia="ko-KR"/>
              </w:rPr>
            </w:pPr>
            <w:r w:rsidRPr="00176C23">
              <w:rPr>
                <w:rFonts w:eastAsia="Batang"/>
                <w:lang w:eastAsia="ko-KR"/>
              </w:rPr>
              <w:t>p</w:t>
            </w:r>
          </w:p>
        </w:tc>
        <w:tc>
          <w:tcPr>
            <w:tcW w:w="716" w:type="dxa"/>
            <w:tcBorders>
              <w:top w:val="single" w:sz="4" w:space="0" w:color="auto"/>
              <w:left w:val="nil"/>
              <w:bottom w:val="nil"/>
              <w:right w:val="nil"/>
            </w:tcBorders>
            <w:noWrap/>
            <w:vAlign w:val="center"/>
          </w:tcPr>
          <w:p w:rsidR="002304D5" w:rsidRPr="00176C23" w:rsidRDefault="002304D5" w:rsidP="00074120">
            <w:pPr>
              <w:jc w:val="center"/>
              <w:rPr>
                <w:rFonts w:eastAsia="Batang"/>
                <w:lang w:eastAsia="ko-KR"/>
              </w:rPr>
            </w:pPr>
            <w:r w:rsidRPr="00176C23">
              <w:rPr>
                <w:rFonts w:eastAsia="Batang"/>
                <w:lang w:eastAsia="ko-KR"/>
              </w:rPr>
              <w:t>Pred</w:t>
            </w:r>
            <w:r>
              <w:rPr>
                <w:rFonts w:eastAsia="Batang"/>
                <w:lang w:eastAsia="ko-KR"/>
              </w:rPr>
              <w:t>.</w:t>
            </w:r>
            <w:r w:rsidRPr="00176C23">
              <w:rPr>
                <w:rFonts w:eastAsia="Batang"/>
                <w:lang w:eastAsia="ko-KR"/>
              </w:rPr>
              <w:t xml:space="preserve"> Sign</w:t>
            </w:r>
          </w:p>
        </w:tc>
        <w:tc>
          <w:tcPr>
            <w:tcW w:w="1005" w:type="dxa"/>
            <w:tcBorders>
              <w:top w:val="single" w:sz="4" w:space="0" w:color="auto"/>
              <w:left w:val="nil"/>
              <w:bottom w:val="nil"/>
              <w:right w:val="nil"/>
            </w:tcBorders>
            <w:noWrap/>
            <w:vAlign w:val="center"/>
          </w:tcPr>
          <w:p w:rsidR="002304D5" w:rsidRPr="00176C23" w:rsidRDefault="002304D5" w:rsidP="00074120">
            <w:pPr>
              <w:jc w:val="center"/>
              <w:rPr>
                <w:rFonts w:eastAsia="Batang"/>
                <w:lang w:eastAsia="ko-KR"/>
              </w:rPr>
            </w:pPr>
            <w:r w:rsidRPr="00176C23">
              <w:rPr>
                <w:rFonts w:eastAsia="Batang"/>
                <w:lang w:eastAsia="ko-KR"/>
              </w:rPr>
              <w:t>Coeff</w:t>
            </w:r>
          </w:p>
        </w:tc>
        <w:tc>
          <w:tcPr>
            <w:tcW w:w="986" w:type="dxa"/>
            <w:tcBorders>
              <w:top w:val="single" w:sz="4" w:space="0" w:color="auto"/>
              <w:left w:val="nil"/>
              <w:bottom w:val="nil"/>
              <w:right w:val="nil"/>
            </w:tcBorders>
            <w:vAlign w:val="center"/>
          </w:tcPr>
          <w:p w:rsidR="002304D5" w:rsidRPr="00176C23" w:rsidRDefault="002304D5" w:rsidP="00074120">
            <w:pPr>
              <w:jc w:val="center"/>
              <w:rPr>
                <w:rFonts w:eastAsia="Batang"/>
                <w:lang w:eastAsia="ko-KR"/>
              </w:rPr>
            </w:pPr>
            <w:r w:rsidRPr="00176C23">
              <w:rPr>
                <w:rFonts w:eastAsia="Batang"/>
                <w:lang w:eastAsia="ko-KR"/>
              </w:rPr>
              <w:t>p</w:t>
            </w:r>
          </w:p>
        </w:tc>
        <w:tc>
          <w:tcPr>
            <w:tcW w:w="236" w:type="dxa"/>
            <w:tcBorders>
              <w:top w:val="single" w:sz="4" w:space="0" w:color="auto"/>
              <w:left w:val="nil"/>
              <w:bottom w:val="nil"/>
              <w:right w:val="nil"/>
            </w:tcBorders>
            <w:vAlign w:val="center"/>
          </w:tcPr>
          <w:p w:rsidR="002304D5" w:rsidRPr="00176C23" w:rsidRDefault="002304D5" w:rsidP="00074120">
            <w:pPr>
              <w:jc w:val="center"/>
              <w:rPr>
                <w:rFonts w:eastAsia="Batang"/>
                <w:lang w:eastAsia="ko-KR"/>
              </w:rPr>
            </w:pPr>
          </w:p>
        </w:tc>
        <w:tc>
          <w:tcPr>
            <w:tcW w:w="1111" w:type="dxa"/>
            <w:tcBorders>
              <w:top w:val="single" w:sz="4" w:space="0" w:color="auto"/>
              <w:left w:val="nil"/>
              <w:bottom w:val="nil"/>
              <w:right w:val="nil"/>
            </w:tcBorders>
            <w:noWrap/>
            <w:vAlign w:val="center"/>
          </w:tcPr>
          <w:p w:rsidR="002304D5" w:rsidRPr="00176C23" w:rsidRDefault="002304D5" w:rsidP="00074120">
            <w:pPr>
              <w:jc w:val="center"/>
              <w:rPr>
                <w:rFonts w:eastAsia="Batang"/>
                <w:lang w:eastAsia="ko-KR"/>
              </w:rPr>
            </w:pPr>
            <w:r w:rsidRPr="00176C23">
              <w:rPr>
                <w:rFonts w:eastAsia="Batang"/>
                <w:lang w:eastAsia="ko-KR"/>
              </w:rPr>
              <w:t>Coeff</w:t>
            </w:r>
          </w:p>
        </w:tc>
        <w:tc>
          <w:tcPr>
            <w:tcW w:w="986" w:type="dxa"/>
            <w:tcBorders>
              <w:top w:val="single" w:sz="4" w:space="0" w:color="auto"/>
              <w:left w:val="nil"/>
              <w:bottom w:val="nil"/>
              <w:right w:val="nil"/>
            </w:tcBorders>
            <w:vAlign w:val="center"/>
          </w:tcPr>
          <w:p w:rsidR="002304D5" w:rsidRPr="00176C23" w:rsidRDefault="002304D5" w:rsidP="00074120">
            <w:pPr>
              <w:jc w:val="center"/>
              <w:rPr>
                <w:rFonts w:eastAsia="Batang"/>
                <w:lang w:eastAsia="ko-KR"/>
              </w:rPr>
            </w:pPr>
            <w:r w:rsidRPr="00176C23">
              <w:rPr>
                <w:rFonts w:eastAsia="Batang"/>
                <w:lang w:eastAsia="ko-KR"/>
              </w:rPr>
              <w:t>p</w:t>
            </w:r>
          </w:p>
        </w:tc>
      </w:tr>
      <w:tr w:rsidR="002304D5" w:rsidRPr="00176C23" w:rsidTr="00176C23">
        <w:trPr>
          <w:trHeight w:val="375"/>
        </w:trPr>
        <w:tc>
          <w:tcPr>
            <w:tcW w:w="1857" w:type="dxa"/>
            <w:tcBorders>
              <w:top w:val="single" w:sz="4" w:space="0" w:color="auto"/>
              <w:left w:val="nil"/>
              <w:right w:val="nil"/>
            </w:tcBorders>
            <w:vAlign w:val="bottom"/>
          </w:tcPr>
          <w:p w:rsidR="002304D5" w:rsidRPr="00176C23" w:rsidRDefault="002304D5" w:rsidP="008F70D9">
            <w:pPr>
              <w:rPr>
                <w:rFonts w:eastAsia="Batang"/>
                <w:lang w:eastAsia="ko-KR"/>
              </w:rPr>
            </w:pPr>
            <w:r w:rsidRPr="00176C23">
              <w:rPr>
                <w:rFonts w:eastAsia="Batang"/>
                <w:lang w:eastAsia="ko-KR"/>
              </w:rPr>
              <w:t>INTERCEPT</w:t>
            </w:r>
          </w:p>
        </w:tc>
        <w:tc>
          <w:tcPr>
            <w:tcW w:w="771" w:type="dxa"/>
            <w:tcBorders>
              <w:top w:val="single" w:sz="4" w:space="0" w:color="auto"/>
              <w:left w:val="nil"/>
              <w:right w:val="nil"/>
            </w:tcBorders>
            <w:vAlign w:val="bottom"/>
          </w:tcPr>
          <w:p w:rsidR="002304D5" w:rsidRPr="00176C23" w:rsidRDefault="002304D5" w:rsidP="00731F21">
            <w:pPr>
              <w:rPr>
                <w:rFonts w:eastAsia="Batang"/>
                <w:lang w:eastAsia="ko-KR"/>
              </w:rPr>
            </w:pPr>
          </w:p>
        </w:tc>
        <w:tc>
          <w:tcPr>
            <w:tcW w:w="1080" w:type="dxa"/>
            <w:tcBorders>
              <w:top w:val="single" w:sz="4" w:space="0" w:color="auto"/>
              <w:left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0.0691</w:t>
            </w:r>
          </w:p>
        </w:tc>
        <w:tc>
          <w:tcPr>
            <w:tcW w:w="986" w:type="dxa"/>
            <w:tcBorders>
              <w:top w:val="single" w:sz="4" w:space="0" w:color="auto"/>
              <w:left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&lt;.0001</w:t>
            </w:r>
          </w:p>
        </w:tc>
        <w:tc>
          <w:tcPr>
            <w:tcW w:w="283" w:type="dxa"/>
            <w:tcBorders>
              <w:top w:val="single" w:sz="4" w:space="0" w:color="auto"/>
              <w:left w:val="nil"/>
              <w:right w:val="nil"/>
            </w:tcBorders>
            <w:noWrap/>
            <w:vAlign w:val="bottom"/>
          </w:tcPr>
          <w:p w:rsidR="002304D5" w:rsidRPr="00176C23" w:rsidRDefault="002304D5" w:rsidP="00731F21">
            <w:pPr>
              <w:rPr>
                <w:rFonts w:eastAsia="Batang"/>
                <w:lang w:eastAsia="ko-KR"/>
              </w:rPr>
            </w:pPr>
          </w:p>
        </w:tc>
        <w:tc>
          <w:tcPr>
            <w:tcW w:w="1011" w:type="dxa"/>
            <w:tcBorders>
              <w:top w:val="single" w:sz="4" w:space="0" w:color="auto"/>
              <w:left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0.0165</w:t>
            </w:r>
          </w:p>
        </w:tc>
        <w:tc>
          <w:tcPr>
            <w:tcW w:w="986" w:type="dxa"/>
            <w:tcBorders>
              <w:top w:val="single" w:sz="4" w:space="0" w:color="auto"/>
              <w:left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0.6517</w:t>
            </w:r>
          </w:p>
        </w:tc>
        <w:tc>
          <w:tcPr>
            <w:tcW w:w="716" w:type="dxa"/>
            <w:tcBorders>
              <w:top w:val="single" w:sz="4" w:space="0" w:color="auto"/>
              <w:left w:val="nil"/>
              <w:right w:val="nil"/>
            </w:tcBorders>
            <w:noWrap/>
            <w:vAlign w:val="bottom"/>
          </w:tcPr>
          <w:p w:rsidR="002304D5" w:rsidRPr="00176C23" w:rsidRDefault="002304D5" w:rsidP="00731F21">
            <w:pPr>
              <w:rPr>
                <w:rFonts w:eastAsia="Batang"/>
                <w:lang w:eastAsia="ko-KR"/>
              </w:rPr>
            </w:pPr>
          </w:p>
        </w:tc>
        <w:tc>
          <w:tcPr>
            <w:tcW w:w="1005" w:type="dxa"/>
            <w:tcBorders>
              <w:top w:val="single" w:sz="4" w:space="0" w:color="auto"/>
              <w:left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0.0027</w:t>
            </w:r>
          </w:p>
        </w:tc>
        <w:tc>
          <w:tcPr>
            <w:tcW w:w="986" w:type="dxa"/>
            <w:tcBorders>
              <w:top w:val="single" w:sz="4" w:space="0" w:color="auto"/>
              <w:left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0.7275</w:t>
            </w:r>
          </w:p>
        </w:tc>
        <w:tc>
          <w:tcPr>
            <w:tcW w:w="236" w:type="dxa"/>
            <w:tcBorders>
              <w:top w:val="single" w:sz="4" w:space="0" w:color="auto"/>
              <w:left w:val="nil"/>
              <w:right w:val="nil"/>
            </w:tcBorders>
            <w:vAlign w:val="center"/>
          </w:tcPr>
          <w:p w:rsidR="002304D5" w:rsidRPr="00176C23" w:rsidRDefault="002304D5" w:rsidP="00074120">
            <w:pPr>
              <w:jc w:val="right"/>
              <w:rPr>
                <w:rFonts w:eastAsia="Batang"/>
                <w:lang w:eastAsia="ko-KR"/>
              </w:rPr>
            </w:pPr>
          </w:p>
        </w:tc>
        <w:tc>
          <w:tcPr>
            <w:tcW w:w="1111" w:type="dxa"/>
            <w:tcBorders>
              <w:top w:val="single" w:sz="4" w:space="0" w:color="auto"/>
              <w:left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-0.0672</w:t>
            </w:r>
          </w:p>
        </w:tc>
        <w:tc>
          <w:tcPr>
            <w:tcW w:w="986" w:type="dxa"/>
            <w:tcBorders>
              <w:top w:val="single" w:sz="4" w:space="0" w:color="auto"/>
              <w:left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0.1080</w:t>
            </w:r>
          </w:p>
        </w:tc>
      </w:tr>
      <w:tr w:rsidR="002304D5" w:rsidRPr="00176C23" w:rsidTr="00176C23">
        <w:trPr>
          <w:trHeight w:val="376"/>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D_ACROSS</w:t>
            </w:r>
          </w:p>
        </w:tc>
        <w:tc>
          <w:tcPr>
            <w:tcW w:w="771" w:type="dxa"/>
            <w:tcBorders>
              <w:top w:val="nil"/>
              <w:left w:val="nil"/>
              <w:bottom w:val="nil"/>
              <w:right w:val="nil"/>
            </w:tcBorders>
            <w:noWrap/>
            <w:vAlign w:val="bottom"/>
          </w:tcPr>
          <w:p w:rsidR="002304D5" w:rsidRPr="00176C23" w:rsidRDefault="002304D5" w:rsidP="00074120">
            <w:pPr>
              <w:jc w:val="center"/>
              <w:rPr>
                <w:rFonts w:eastAsia="Batang"/>
                <w:lang w:eastAsia="ko-KR"/>
              </w:rPr>
            </w:pPr>
            <w:r w:rsidRPr="00176C23">
              <w:rPr>
                <w:rFonts w:eastAsia="Batang"/>
                <w:lang w:eastAsia="ko-KR"/>
              </w:rPr>
              <w:t>-</w:t>
            </w: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-0.0140</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0.0044</w:t>
            </w: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-0.0135</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0.0112</w:t>
            </w:r>
          </w:p>
        </w:tc>
        <w:tc>
          <w:tcPr>
            <w:tcW w:w="716" w:type="dxa"/>
            <w:tcBorders>
              <w:top w:val="nil"/>
              <w:left w:val="nil"/>
              <w:bottom w:val="nil"/>
              <w:right w:val="nil"/>
            </w:tcBorders>
            <w:noWrap/>
            <w:vAlign w:val="bottom"/>
          </w:tcPr>
          <w:p w:rsidR="002304D5" w:rsidRPr="00176C23" w:rsidRDefault="002304D5" w:rsidP="00074120">
            <w:pPr>
              <w:jc w:val="center"/>
              <w:rPr>
                <w:rFonts w:eastAsia="Batang"/>
                <w:lang w:eastAsia="ko-KR"/>
              </w:rPr>
            </w:pPr>
            <w:r w:rsidRPr="00176C23">
              <w:rPr>
                <w:rFonts w:eastAsia="Batang"/>
                <w:lang w:eastAsia="ko-KR"/>
              </w:rPr>
              <w:t>+</w:t>
            </w: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0.0039</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0.1053</w:t>
            </w: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0.0045</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0.0840</w:t>
            </w:r>
          </w:p>
        </w:tc>
      </w:tr>
      <w:tr w:rsidR="002304D5" w:rsidRPr="00176C23" w:rsidTr="00176C23">
        <w:trPr>
          <w:trHeight w:val="376"/>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CHA_RATING</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-0.0098</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0.0002</w:t>
            </w: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-0.0105</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&lt;.0001</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-0.0010</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0.5699</w:t>
            </w: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-0.0004</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0.8129</w:t>
            </w:r>
          </w:p>
        </w:tc>
      </w:tr>
      <w:tr w:rsidR="002304D5" w:rsidRPr="00176C23" w:rsidTr="00176C23">
        <w:trPr>
          <w:trHeight w:val="375"/>
        </w:trPr>
        <w:tc>
          <w:tcPr>
            <w:tcW w:w="1857" w:type="dxa"/>
            <w:tcBorders>
              <w:top w:val="nil"/>
              <w:left w:val="nil"/>
              <w:bottom w:val="nil"/>
              <w:right w:val="nil"/>
            </w:tcBorders>
            <w:shd w:val="clear" w:color="auto" w:fill="FFFFFF"/>
            <w:vAlign w:val="bottom"/>
          </w:tcPr>
          <w:p w:rsidR="002304D5" w:rsidRPr="00176C23" w:rsidRDefault="002304D5" w:rsidP="008F70D9">
            <w:pPr>
              <w:rPr>
                <w:rFonts w:eastAsia="Batang"/>
                <w:lang w:eastAsia="ko-KR"/>
              </w:rPr>
            </w:pPr>
            <w:r w:rsidRPr="00176C23">
              <w:rPr>
                <w:rFonts w:eastAsia="Batang"/>
                <w:lang w:eastAsia="ko-KR"/>
              </w:rPr>
              <w:t>I/SGRADE</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-0.0032</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0.6794</w:t>
            </w: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-0.0002</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0.9819</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-0.0043</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0.2929</w:t>
            </w: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-0.0068</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0.2132</w:t>
            </w:r>
          </w:p>
        </w:tc>
      </w:tr>
      <w:tr w:rsidR="002304D5" w:rsidRPr="00176C23" w:rsidTr="00176C23">
        <w:trPr>
          <w:trHeight w:val="376"/>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RANK_BROAD</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-0.0171</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&lt;.0001</w:t>
            </w: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0.0009</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0.4281</w:t>
            </w: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r>
      <w:tr w:rsidR="002304D5" w:rsidRPr="00176C23" w:rsidTr="00176C23">
        <w:trPr>
          <w:trHeight w:val="376"/>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D_AA</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0.0025</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0.9453</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0.0630</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0.1366</w:t>
            </w:r>
          </w:p>
        </w:tc>
      </w:tr>
      <w:tr w:rsidR="002304D5" w:rsidRPr="00176C23" w:rsidTr="00176C23">
        <w:trPr>
          <w:trHeight w:val="375"/>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D_A</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0.0020</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0.9546</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0.0732</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0.0747</w:t>
            </w:r>
          </w:p>
        </w:tc>
      </w:tr>
      <w:tr w:rsidR="002304D5" w:rsidRPr="00176C23" w:rsidTr="00176C23">
        <w:trPr>
          <w:trHeight w:val="376"/>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D_BBB</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-0.0180</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0.6159</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0.0705</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0.0852</w:t>
            </w:r>
          </w:p>
        </w:tc>
      </w:tr>
      <w:tr w:rsidR="002304D5" w:rsidRPr="00176C23" w:rsidTr="00176C23">
        <w:trPr>
          <w:trHeight w:val="376"/>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D_BB</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-0.0188</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0.5977</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0.0748</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0.0690</w:t>
            </w:r>
          </w:p>
        </w:tc>
      </w:tr>
      <w:tr w:rsidR="002304D5" w:rsidRPr="00176C23" w:rsidTr="00176C23">
        <w:trPr>
          <w:trHeight w:val="375"/>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D_B</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-0.0447</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0.2087</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0.0737</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0.0718</w:t>
            </w:r>
          </w:p>
        </w:tc>
      </w:tr>
      <w:tr w:rsidR="002304D5" w:rsidRPr="00176C23" w:rsidTr="00176C23">
        <w:trPr>
          <w:trHeight w:val="376"/>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D_CCC</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-0.0893</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0.0141</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0.0766</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0.0618</w:t>
            </w:r>
          </w:p>
        </w:tc>
      </w:tr>
      <w:tr w:rsidR="002304D5" w:rsidRPr="00176C23" w:rsidTr="00176C23">
        <w:trPr>
          <w:trHeight w:val="376"/>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D_CC</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-0.2054</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0.0002</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0.0546</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0.2136</w:t>
            </w:r>
          </w:p>
        </w:tc>
      </w:tr>
      <w:tr w:rsidR="002304D5" w:rsidRPr="00176C23" w:rsidTr="00176C23">
        <w:trPr>
          <w:trHeight w:val="375"/>
        </w:trPr>
        <w:tc>
          <w:tcPr>
            <w:tcW w:w="1857" w:type="dxa"/>
            <w:tcBorders>
              <w:top w:val="nil"/>
              <w:left w:val="nil"/>
              <w:bottom w:val="nil"/>
              <w:right w:val="nil"/>
            </w:tcBorders>
            <w:vAlign w:val="bottom"/>
          </w:tcPr>
          <w:p w:rsidR="002304D5" w:rsidRPr="00176C23" w:rsidRDefault="002304D5" w:rsidP="008F70D9">
            <w:pPr>
              <w:rPr>
                <w:rFonts w:eastAsia="Batang"/>
                <w:lang w:eastAsia="ko-KR"/>
              </w:rPr>
            </w:pPr>
            <w:r w:rsidRPr="00176C23">
              <w:rPr>
                <w:rFonts w:eastAsia="Batang"/>
                <w:lang w:eastAsia="ko-KR"/>
              </w:rPr>
              <w:t>LOG(DAYS)</w:t>
            </w:r>
          </w:p>
        </w:tc>
        <w:tc>
          <w:tcPr>
            <w:tcW w:w="771"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-0.0002</w:t>
            </w: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0.8921</w:t>
            </w:r>
          </w:p>
        </w:tc>
        <w:tc>
          <w:tcPr>
            <w:tcW w:w="283"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-0.0001</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0.9166</w:t>
            </w:r>
          </w:p>
        </w:tc>
        <w:tc>
          <w:tcPr>
            <w:tcW w:w="716" w:type="dxa"/>
            <w:tcBorders>
              <w:top w:val="nil"/>
              <w:left w:val="nil"/>
              <w:bottom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-0.0002</w:t>
            </w:r>
          </w:p>
        </w:tc>
        <w:tc>
          <w:tcPr>
            <w:tcW w:w="986"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0.7776</w:t>
            </w:r>
          </w:p>
        </w:tc>
        <w:tc>
          <w:tcPr>
            <w:tcW w:w="236" w:type="dxa"/>
            <w:tcBorders>
              <w:top w:val="nil"/>
              <w:left w:val="nil"/>
              <w:bottom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-0.0002</w:t>
            </w:r>
          </w:p>
        </w:tc>
        <w:tc>
          <w:tcPr>
            <w:tcW w:w="986" w:type="dxa"/>
            <w:tcBorders>
              <w:top w:val="nil"/>
              <w:left w:val="nil"/>
              <w:bottom w:val="nil"/>
              <w:right w:val="nil"/>
            </w:tcBorders>
            <w:vAlign w:val="center"/>
          </w:tcPr>
          <w:p w:rsidR="002304D5" w:rsidRPr="00176C23" w:rsidRDefault="002304D5" w:rsidP="00074120">
            <w:pPr>
              <w:jc w:val="right"/>
              <w:rPr>
                <w:rFonts w:eastAsia="Batang"/>
                <w:lang w:eastAsia="ko-KR"/>
              </w:rPr>
            </w:pPr>
            <w:r w:rsidRPr="00176C23">
              <w:rPr>
                <w:rFonts w:eastAsia="Batang"/>
                <w:lang w:eastAsia="ko-KR"/>
              </w:rPr>
              <w:t>0.8539</w:t>
            </w:r>
          </w:p>
        </w:tc>
      </w:tr>
      <w:tr w:rsidR="002304D5" w:rsidRPr="00176C23" w:rsidTr="00176C23">
        <w:trPr>
          <w:trHeight w:val="376"/>
        </w:trPr>
        <w:tc>
          <w:tcPr>
            <w:tcW w:w="1857" w:type="dxa"/>
            <w:tcBorders>
              <w:top w:val="nil"/>
              <w:left w:val="nil"/>
              <w:right w:val="nil"/>
            </w:tcBorders>
            <w:vAlign w:val="bottom"/>
          </w:tcPr>
          <w:p w:rsidR="002304D5" w:rsidRPr="00176C23" w:rsidRDefault="002304D5" w:rsidP="008F70D9">
            <w:pPr>
              <w:rPr>
                <w:rFonts w:eastAsia="Batang"/>
                <w:lang w:eastAsia="ko-KR"/>
              </w:rPr>
            </w:pPr>
            <w:r w:rsidRPr="00176C23">
              <w:rPr>
                <w:rFonts w:eastAsia="Batang"/>
                <w:lang w:eastAsia="ko-KR"/>
              </w:rPr>
              <w:t>Adj. R</w:t>
            </w:r>
            <w:r w:rsidRPr="00176C23">
              <w:rPr>
                <w:rFonts w:eastAsia="Batang"/>
                <w:vertAlign w:val="superscript"/>
                <w:lang w:eastAsia="ko-KR"/>
              </w:rPr>
              <w:t>2</w:t>
            </w:r>
            <w:r w:rsidRPr="00176C23">
              <w:rPr>
                <w:rFonts w:eastAsia="Batang"/>
                <w:lang w:eastAsia="ko-KR"/>
              </w:rPr>
              <w:t xml:space="preserve"> </w:t>
            </w:r>
          </w:p>
        </w:tc>
        <w:tc>
          <w:tcPr>
            <w:tcW w:w="771" w:type="dxa"/>
            <w:tcBorders>
              <w:top w:val="nil"/>
              <w:left w:val="nil"/>
              <w:right w:val="nil"/>
            </w:tcBorders>
            <w:noWrap/>
            <w:vAlign w:val="bottom"/>
          </w:tcPr>
          <w:p w:rsidR="002304D5" w:rsidRPr="00176C23" w:rsidRDefault="002304D5" w:rsidP="00731F21">
            <w:pPr>
              <w:rPr>
                <w:rFonts w:eastAsia="Batang"/>
                <w:lang w:eastAsia="ko-KR"/>
              </w:rPr>
            </w:pPr>
          </w:p>
        </w:tc>
        <w:tc>
          <w:tcPr>
            <w:tcW w:w="1080" w:type="dxa"/>
            <w:tcBorders>
              <w:top w:val="nil"/>
              <w:left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5.7%</w:t>
            </w:r>
          </w:p>
        </w:tc>
        <w:tc>
          <w:tcPr>
            <w:tcW w:w="986" w:type="dxa"/>
            <w:tcBorders>
              <w:top w:val="nil"/>
              <w:left w:val="nil"/>
              <w:right w:val="nil"/>
            </w:tcBorders>
            <w:noWrap/>
            <w:vAlign w:val="center"/>
          </w:tcPr>
          <w:p w:rsidR="002304D5" w:rsidRPr="00176C23" w:rsidRDefault="002304D5" w:rsidP="00074120">
            <w:pPr>
              <w:jc w:val="right"/>
              <w:rPr>
                <w:rFonts w:eastAsia="Batang"/>
                <w:lang w:eastAsia="ko-KR"/>
              </w:rPr>
            </w:pPr>
          </w:p>
        </w:tc>
        <w:tc>
          <w:tcPr>
            <w:tcW w:w="283" w:type="dxa"/>
            <w:tcBorders>
              <w:top w:val="nil"/>
              <w:left w:val="nil"/>
              <w:right w:val="nil"/>
            </w:tcBorders>
            <w:noWrap/>
            <w:vAlign w:val="bottom"/>
          </w:tcPr>
          <w:p w:rsidR="002304D5" w:rsidRPr="00176C23" w:rsidRDefault="002304D5" w:rsidP="00731F21">
            <w:pPr>
              <w:rPr>
                <w:rFonts w:eastAsia="Batang"/>
                <w:lang w:eastAsia="ko-KR"/>
              </w:rPr>
            </w:pPr>
          </w:p>
        </w:tc>
        <w:tc>
          <w:tcPr>
            <w:tcW w:w="1011" w:type="dxa"/>
            <w:tcBorders>
              <w:top w:val="nil"/>
              <w:left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6.5%</w:t>
            </w:r>
          </w:p>
        </w:tc>
        <w:tc>
          <w:tcPr>
            <w:tcW w:w="986" w:type="dxa"/>
            <w:tcBorders>
              <w:top w:val="nil"/>
              <w:left w:val="nil"/>
              <w:right w:val="nil"/>
            </w:tcBorders>
            <w:noWrap/>
            <w:vAlign w:val="center"/>
          </w:tcPr>
          <w:p w:rsidR="002304D5" w:rsidRPr="00176C23" w:rsidRDefault="002304D5" w:rsidP="00074120">
            <w:pPr>
              <w:jc w:val="right"/>
              <w:rPr>
                <w:rFonts w:eastAsia="Batang"/>
                <w:lang w:eastAsia="ko-KR"/>
              </w:rPr>
            </w:pPr>
          </w:p>
        </w:tc>
        <w:tc>
          <w:tcPr>
            <w:tcW w:w="716" w:type="dxa"/>
            <w:tcBorders>
              <w:top w:val="nil"/>
              <w:left w:val="nil"/>
              <w:right w:val="nil"/>
            </w:tcBorders>
            <w:noWrap/>
            <w:vAlign w:val="bottom"/>
          </w:tcPr>
          <w:p w:rsidR="002304D5" w:rsidRPr="00176C23" w:rsidRDefault="002304D5" w:rsidP="00731F21">
            <w:pPr>
              <w:rPr>
                <w:rFonts w:eastAsia="Batang"/>
                <w:lang w:eastAsia="ko-KR"/>
              </w:rPr>
            </w:pPr>
          </w:p>
        </w:tc>
        <w:tc>
          <w:tcPr>
            <w:tcW w:w="1005" w:type="dxa"/>
            <w:tcBorders>
              <w:top w:val="nil"/>
              <w:left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w:t>
            </w:r>
          </w:p>
        </w:tc>
        <w:tc>
          <w:tcPr>
            <w:tcW w:w="986" w:type="dxa"/>
            <w:tcBorders>
              <w:top w:val="nil"/>
              <w:left w:val="nil"/>
              <w:right w:val="nil"/>
            </w:tcBorders>
            <w:noWrap/>
            <w:vAlign w:val="center"/>
          </w:tcPr>
          <w:p w:rsidR="002304D5" w:rsidRPr="00176C23" w:rsidRDefault="002304D5" w:rsidP="00074120">
            <w:pPr>
              <w:jc w:val="right"/>
              <w:rPr>
                <w:rFonts w:eastAsia="Batang"/>
                <w:lang w:eastAsia="ko-KR"/>
              </w:rPr>
            </w:pPr>
          </w:p>
        </w:tc>
        <w:tc>
          <w:tcPr>
            <w:tcW w:w="236" w:type="dxa"/>
            <w:tcBorders>
              <w:top w:val="nil"/>
              <w:left w:val="nil"/>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0.0%</w:t>
            </w:r>
          </w:p>
        </w:tc>
        <w:tc>
          <w:tcPr>
            <w:tcW w:w="986" w:type="dxa"/>
            <w:tcBorders>
              <w:top w:val="nil"/>
              <w:left w:val="nil"/>
              <w:right w:val="nil"/>
            </w:tcBorders>
            <w:noWrap/>
            <w:vAlign w:val="center"/>
          </w:tcPr>
          <w:p w:rsidR="002304D5" w:rsidRPr="00176C23" w:rsidRDefault="002304D5" w:rsidP="00074120">
            <w:pPr>
              <w:jc w:val="right"/>
              <w:rPr>
                <w:rFonts w:eastAsia="Batang"/>
                <w:lang w:eastAsia="ko-KR"/>
              </w:rPr>
            </w:pPr>
          </w:p>
        </w:tc>
      </w:tr>
      <w:tr w:rsidR="002304D5" w:rsidRPr="00176C23" w:rsidTr="00176C23">
        <w:trPr>
          <w:trHeight w:val="376"/>
        </w:trPr>
        <w:tc>
          <w:tcPr>
            <w:tcW w:w="1857" w:type="dxa"/>
            <w:tcBorders>
              <w:top w:val="nil"/>
              <w:left w:val="nil"/>
              <w:bottom w:val="single" w:sz="4" w:space="0" w:color="auto"/>
              <w:right w:val="nil"/>
            </w:tcBorders>
            <w:vAlign w:val="bottom"/>
          </w:tcPr>
          <w:p w:rsidR="002304D5" w:rsidRPr="00176C23" w:rsidRDefault="002304D5" w:rsidP="008F70D9">
            <w:pPr>
              <w:rPr>
                <w:rFonts w:eastAsia="Batang"/>
                <w:lang w:eastAsia="ko-KR"/>
              </w:rPr>
            </w:pPr>
            <w:r w:rsidRPr="00176C23">
              <w:rPr>
                <w:rFonts w:eastAsia="Batang"/>
                <w:lang w:eastAsia="ko-KR"/>
              </w:rPr>
              <w:t>N</w:t>
            </w:r>
          </w:p>
        </w:tc>
        <w:tc>
          <w:tcPr>
            <w:tcW w:w="771" w:type="dxa"/>
            <w:tcBorders>
              <w:top w:val="nil"/>
              <w:left w:val="nil"/>
              <w:bottom w:val="single" w:sz="4" w:space="0" w:color="auto"/>
              <w:right w:val="nil"/>
            </w:tcBorders>
            <w:noWrap/>
            <w:vAlign w:val="bottom"/>
          </w:tcPr>
          <w:p w:rsidR="002304D5" w:rsidRPr="00176C23" w:rsidRDefault="002304D5" w:rsidP="00731F21">
            <w:pPr>
              <w:rPr>
                <w:rFonts w:eastAsia="Batang"/>
                <w:lang w:eastAsia="ko-KR"/>
              </w:rPr>
            </w:pPr>
          </w:p>
        </w:tc>
        <w:tc>
          <w:tcPr>
            <w:tcW w:w="1080" w:type="dxa"/>
            <w:tcBorders>
              <w:top w:val="nil"/>
              <w:left w:val="nil"/>
              <w:bottom w:val="single" w:sz="4" w:space="0" w:color="auto"/>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2,311</w:t>
            </w:r>
          </w:p>
        </w:tc>
        <w:tc>
          <w:tcPr>
            <w:tcW w:w="986" w:type="dxa"/>
            <w:tcBorders>
              <w:top w:val="nil"/>
              <w:left w:val="nil"/>
              <w:bottom w:val="single" w:sz="4" w:space="0" w:color="auto"/>
              <w:right w:val="nil"/>
            </w:tcBorders>
            <w:noWrap/>
            <w:vAlign w:val="center"/>
          </w:tcPr>
          <w:p w:rsidR="002304D5" w:rsidRPr="00176C23" w:rsidRDefault="002304D5" w:rsidP="00074120">
            <w:pPr>
              <w:jc w:val="right"/>
              <w:rPr>
                <w:rFonts w:eastAsia="Batang"/>
                <w:lang w:eastAsia="ko-KR"/>
              </w:rPr>
            </w:pPr>
          </w:p>
        </w:tc>
        <w:tc>
          <w:tcPr>
            <w:tcW w:w="283" w:type="dxa"/>
            <w:tcBorders>
              <w:top w:val="nil"/>
              <w:left w:val="nil"/>
              <w:bottom w:val="single" w:sz="4" w:space="0" w:color="auto"/>
              <w:right w:val="nil"/>
            </w:tcBorders>
            <w:noWrap/>
            <w:vAlign w:val="bottom"/>
          </w:tcPr>
          <w:p w:rsidR="002304D5" w:rsidRPr="00176C23" w:rsidRDefault="002304D5" w:rsidP="00731F21">
            <w:pPr>
              <w:rPr>
                <w:rFonts w:eastAsia="Batang"/>
                <w:lang w:eastAsia="ko-KR"/>
              </w:rPr>
            </w:pPr>
          </w:p>
        </w:tc>
        <w:tc>
          <w:tcPr>
            <w:tcW w:w="1011" w:type="dxa"/>
            <w:tcBorders>
              <w:top w:val="nil"/>
              <w:left w:val="nil"/>
              <w:bottom w:val="single" w:sz="4" w:space="0" w:color="auto"/>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2,311</w:t>
            </w:r>
          </w:p>
        </w:tc>
        <w:tc>
          <w:tcPr>
            <w:tcW w:w="986" w:type="dxa"/>
            <w:tcBorders>
              <w:top w:val="nil"/>
              <w:left w:val="nil"/>
              <w:bottom w:val="single" w:sz="4" w:space="0" w:color="auto"/>
              <w:right w:val="nil"/>
            </w:tcBorders>
            <w:noWrap/>
            <w:vAlign w:val="center"/>
          </w:tcPr>
          <w:p w:rsidR="002304D5" w:rsidRPr="00176C23" w:rsidRDefault="002304D5" w:rsidP="00074120">
            <w:pPr>
              <w:jc w:val="right"/>
              <w:rPr>
                <w:rFonts w:eastAsia="Batang"/>
                <w:lang w:eastAsia="ko-KR"/>
              </w:rPr>
            </w:pPr>
          </w:p>
        </w:tc>
        <w:tc>
          <w:tcPr>
            <w:tcW w:w="716" w:type="dxa"/>
            <w:tcBorders>
              <w:top w:val="nil"/>
              <w:left w:val="nil"/>
              <w:bottom w:val="single" w:sz="4" w:space="0" w:color="auto"/>
              <w:right w:val="nil"/>
            </w:tcBorders>
            <w:noWrap/>
            <w:vAlign w:val="bottom"/>
          </w:tcPr>
          <w:p w:rsidR="002304D5" w:rsidRPr="00176C23" w:rsidRDefault="002304D5" w:rsidP="00731F21">
            <w:pPr>
              <w:rPr>
                <w:rFonts w:eastAsia="Batang"/>
                <w:lang w:eastAsia="ko-KR"/>
              </w:rPr>
            </w:pPr>
          </w:p>
        </w:tc>
        <w:tc>
          <w:tcPr>
            <w:tcW w:w="1005" w:type="dxa"/>
            <w:tcBorders>
              <w:top w:val="nil"/>
              <w:left w:val="nil"/>
              <w:bottom w:val="single" w:sz="4" w:space="0" w:color="auto"/>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1,070</w:t>
            </w:r>
          </w:p>
        </w:tc>
        <w:tc>
          <w:tcPr>
            <w:tcW w:w="986" w:type="dxa"/>
            <w:tcBorders>
              <w:top w:val="nil"/>
              <w:left w:val="nil"/>
              <w:bottom w:val="single" w:sz="4" w:space="0" w:color="auto"/>
              <w:right w:val="nil"/>
            </w:tcBorders>
            <w:noWrap/>
            <w:vAlign w:val="center"/>
          </w:tcPr>
          <w:p w:rsidR="002304D5" w:rsidRPr="00176C23" w:rsidRDefault="002304D5" w:rsidP="00074120">
            <w:pPr>
              <w:jc w:val="right"/>
              <w:rPr>
                <w:rFonts w:eastAsia="Batang"/>
                <w:lang w:eastAsia="ko-KR"/>
              </w:rPr>
            </w:pPr>
          </w:p>
        </w:tc>
        <w:tc>
          <w:tcPr>
            <w:tcW w:w="236" w:type="dxa"/>
            <w:tcBorders>
              <w:top w:val="nil"/>
              <w:left w:val="nil"/>
              <w:bottom w:val="single" w:sz="4" w:space="0" w:color="auto"/>
              <w:right w:val="nil"/>
            </w:tcBorders>
            <w:noWrap/>
            <w:vAlign w:val="center"/>
          </w:tcPr>
          <w:p w:rsidR="002304D5" w:rsidRPr="00176C23" w:rsidRDefault="002304D5" w:rsidP="00074120">
            <w:pPr>
              <w:jc w:val="right"/>
              <w:rPr>
                <w:rFonts w:eastAsia="Batang"/>
                <w:lang w:eastAsia="ko-KR"/>
              </w:rPr>
            </w:pPr>
          </w:p>
        </w:tc>
        <w:tc>
          <w:tcPr>
            <w:tcW w:w="1111" w:type="dxa"/>
            <w:tcBorders>
              <w:top w:val="nil"/>
              <w:left w:val="nil"/>
              <w:bottom w:val="single" w:sz="4" w:space="0" w:color="auto"/>
              <w:right w:val="nil"/>
            </w:tcBorders>
            <w:noWrap/>
            <w:vAlign w:val="center"/>
          </w:tcPr>
          <w:p w:rsidR="002304D5" w:rsidRPr="00176C23" w:rsidRDefault="002304D5" w:rsidP="00074120">
            <w:pPr>
              <w:jc w:val="right"/>
              <w:rPr>
                <w:rFonts w:eastAsia="Batang"/>
                <w:lang w:eastAsia="ko-KR"/>
              </w:rPr>
            </w:pPr>
            <w:r w:rsidRPr="00176C23">
              <w:rPr>
                <w:rFonts w:eastAsia="Batang"/>
                <w:lang w:eastAsia="ko-KR"/>
              </w:rPr>
              <w:t>1,070</w:t>
            </w:r>
          </w:p>
        </w:tc>
        <w:tc>
          <w:tcPr>
            <w:tcW w:w="986" w:type="dxa"/>
            <w:tcBorders>
              <w:top w:val="nil"/>
              <w:left w:val="nil"/>
              <w:bottom w:val="single" w:sz="4" w:space="0" w:color="auto"/>
              <w:right w:val="nil"/>
            </w:tcBorders>
            <w:noWrap/>
            <w:vAlign w:val="center"/>
          </w:tcPr>
          <w:p w:rsidR="002304D5" w:rsidRPr="00176C23" w:rsidRDefault="002304D5" w:rsidP="00074120">
            <w:pPr>
              <w:jc w:val="right"/>
              <w:rPr>
                <w:rFonts w:eastAsia="Batang"/>
                <w:lang w:eastAsia="ko-KR"/>
              </w:rPr>
            </w:pPr>
          </w:p>
        </w:tc>
      </w:tr>
    </w:tbl>
    <w:p w:rsidR="002304D5" w:rsidRPr="00176C23" w:rsidRDefault="002304D5" w:rsidP="00FC49A2">
      <w:pPr>
        <w:jc w:val="center"/>
        <w:rPr>
          <w:rFonts w:eastAsia="Batang"/>
          <w:lang w:eastAsia="ko-KR"/>
        </w:rPr>
      </w:pPr>
    </w:p>
    <w:p w:rsidR="002304D5" w:rsidRPr="00D52B4F" w:rsidRDefault="002304D5" w:rsidP="00FC49A2">
      <w:pPr>
        <w:rPr>
          <w:rFonts w:eastAsia="Batang"/>
          <w:sz w:val="20"/>
          <w:szCs w:val="20"/>
          <w:lang w:eastAsia="ko-KR"/>
        </w:rPr>
      </w:pPr>
      <w:r w:rsidRPr="00D52B4F">
        <w:rPr>
          <w:rFonts w:eastAsia="Batang"/>
          <w:sz w:val="20"/>
          <w:szCs w:val="20"/>
          <w:lang w:eastAsia="ko-KR"/>
        </w:rPr>
        <w:t>Note:</w:t>
      </w:r>
    </w:p>
    <w:p w:rsidR="002304D5" w:rsidRPr="00D52B4F" w:rsidRDefault="002304D5" w:rsidP="00074120">
      <w:pPr>
        <w:rPr>
          <w:rFonts w:eastAsia="Batang"/>
          <w:sz w:val="20"/>
          <w:szCs w:val="20"/>
          <w:lang w:eastAsia="ko-KR"/>
        </w:rPr>
      </w:pPr>
      <w:r w:rsidRPr="00D52B4F">
        <w:rPr>
          <w:rFonts w:eastAsia="Batang"/>
          <w:sz w:val="20"/>
          <w:szCs w:val="20"/>
          <w:lang w:eastAsia="ko-KR"/>
        </w:rPr>
        <w:t>All p values are based on two-tailed t-tests except those for variables with predicted signs.</w:t>
      </w:r>
    </w:p>
    <w:p w:rsidR="002304D5" w:rsidRPr="00AA263F" w:rsidRDefault="002304D5" w:rsidP="004862A8">
      <w:pPr>
        <w:rPr>
          <w:sz w:val="20"/>
          <w:szCs w:val="20"/>
          <w:lang w:eastAsia="ko-KR"/>
        </w:rPr>
      </w:pPr>
    </w:p>
    <w:sectPr w:rsidR="002304D5" w:rsidRPr="00AA263F" w:rsidSect="00D52B4F">
      <w:pgSz w:w="15840" w:h="12240" w:orient="landscape"/>
      <w:pgMar w:top="1584" w:right="1584"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4D5" w:rsidRDefault="002304D5">
      <w:r>
        <w:separator/>
      </w:r>
    </w:p>
  </w:endnote>
  <w:endnote w:type="continuationSeparator" w:id="1">
    <w:p w:rsidR="002304D5" w:rsidRDefault="00230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Batang">
    <w:altName w:val="©öUAA"/>
    <w:panose1 w:val="02030600000101010101"/>
    <w:charset w:val="81"/>
    <w:family w:val="roman"/>
    <w:pitch w:val="variable"/>
    <w:sig w:usb0="B00002AF" w:usb1="69D77CFB" w:usb2="00000030" w:usb3="00000000" w:csb0="0008009F" w:csb1="00000000"/>
  </w:font>
  <w:font w:name="Malgun Gothic">
    <w:altName w:val="¡Ë¢çIi¡Ë¢çE¡Ë¢ç¨Ï¡©¡Ë¢çE?o"/>
    <w:panose1 w:val="00000000000000000000"/>
    <w:charset w:val="81"/>
    <w:family w:val="swiss"/>
    <w:notTrueType/>
    <w:pitch w:val="variable"/>
    <w:sig w:usb0="00000001" w:usb1="09060000" w:usb2="00000010" w:usb3="00000000" w:csb0="00080000" w:csb1="00000000"/>
  </w:font>
  <w:font w:name="Gulim">
    <w:altName w:val="¡¾¨ù¢¬©÷"/>
    <w:panose1 w:val="020B0600000101010101"/>
    <w:charset w:val="81"/>
    <w:family w:val="swiss"/>
    <w:pitch w:val="variable"/>
    <w:sig w:usb0="B00002AF" w:usb1="69D77CFB" w:usb2="00000030" w:usb3="00000000" w:csb0="0008009F" w:csb1="00000000"/>
  </w:font>
  <w:font w:name="PMingLiU">
    <w:altName w:val="¡Ps2OcuAe"/>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D5" w:rsidRDefault="002304D5" w:rsidP="005252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04D5" w:rsidRDefault="002304D5" w:rsidP="00D22C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D5" w:rsidRDefault="002304D5" w:rsidP="00917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04D5" w:rsidRDefault="002304D5" w:rsidP="00D22C5D">
    <w:pPr>
      <w:pStyle w:val="Footer"/>
      <w:ind w:right="360"/>
    </w:pPr>
    <w:r>
      <w:rPr>
        <w:rStyle w:val="PageNumber"/>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D5" w:rsidRDefault="002304D5" w:rsidP="00917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304D5" w:rsidRDefault="002304D5" w:rsidP="00D22C5D">
    <w:pPr>
      <w:pStyle w:val="Footer"/>
      <w:ind w:right="360"/>
    </w:pPr>
    <w:r>
      <w:rPr>
        <w:rStyle w:val="PageNumber"/>
      </w:rPr>
      <w:tab/>
    </w:r>
    <w:r>
      <w:rPr>
        <w:rStyle w:val="PageNumber"/>
      </w:rPr>
      <w:tab/>
    </w: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D5" w:rsidRDefault="002304D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D5" w:rsidRDefault="002304D5" w:rsidP="009865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04D5" w:rsidRDefault="002304D5" w:rsidP="009865C8">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D5" w:rsidRDefault="002304D5" w:rsidP="009865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2304D5" w:rsidRDefault="002304D5" w:rsidP="009865C8">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D5" w:rsidRDefault="002304D5" w:rsidP="00FD6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04D5" w:rsidRDefault="002304D5" w:rsidP="00D22C5D">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D5" w:rsidRDefault="002304D5" w:rsidP="00FD6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2304D5" w:rsidRDefault="002304D5" w:rsidP="00D22C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4D5" w:rsidRDefault="002304D5">
      <w:r>
        <w:separator/>
      </w:r>
    </w:p>
  </w:footnote>
  <w:footnote w:type="continuationSeparator" w:id="1">
    <w:p w:rsidR="002304D5" w:rsidRDefault="002304D5">
      <w:r>
        <w:continuationSeparator/>
      </w:r>
    </w:p>
  </w:footnote>
  <w:footnote w:id="2">
    <w:p w:rsidR="002304D5" w:rsidRDefault="002304D5" w:rsidP="009E52C4">
      <w:pPr>
        <w:pStyle w:val="FootnoteText"/>
      </w:pPr>
      <w:r>
        <w:rPr>
          <w:rStyle w:val="FootnoteReference"/>
        </w:rPr>
        <w:footnoteRef/>
      </w:r>
      <w:r>
        <w:t xml:space="preserve"> Various incentives are examined in the literature. </w:t>
      </w:r>
      <w:r w:rsidRPr="00AC5A6C">
        <w:t>For example, managers smooth earnings to improve predictability of future earnings (Barnea</w:t>
      </w:r>
      <w:r>
        <w:rPr>
          <w:rFonts w:eastAsia="Batang"/>
          <w:lang w:eastAsia="ko-KR"/>
        </w:rPr>
        <w:t xml:space="preserve"> et al. </w:t>
      </w:r>
      <w:r w:rsidRPr="00AC5A6C">
        <w:t>1975; Tucker and Zarowin 2006), to improve long-term stock price (Goel and Thakor 2003), to reduce perceived bankruptcy risk (Trueman and Titman 1988), to reduce the probability of being fired (Fudenberg and Tirole 1995), and to protect managers’ private control benefits (Leuz</w:t>
      </w:r>
      <w:r>
        <w:rPr>
          <w:rFonts w:eastAsia="Batang"/>
          <w:lang w:eastAsia="ko-KR"/>
        </w:rPr>
        <w:t xml:space="preserve"> et al. </w:t>
      </w:r>
      <w:r w:rsidRPr="00AC5A6C">
        <w:t>2003).</w:t>
      </w:r>
    </w:p>
  </w:footnote>
  <w:footnote w:id="3">
    <w:p w:rsidR="002304D5" w:rsidRDefault="002304D5" w:rsidP="009E52C4">
      <w:pPr>
        <w:pStyle w:val="FootnoteText"/>
      </w:pPr>
      <w:r>
        <w:rPr>
          <w:rStyle w:val="FootnoteReference"/>
        </w:rPr>
        <w:footnoteRef/>
      </w:r>
      <w:r>
        <w:t xml:space="preserve"> However, i</w:t>
      </w:r>
      <w:r>
        <w:rPr>
          <w:rFonts w:eastAsia="Batang"/>
          <w:lang w:eastAsia="ko-KR"/>
        </w:rPr>
        <w:t xml:space="preserve">n the recent mortgage market turmoil, the superior expertise of rating agencies has been questioned. See, for example, </w:t>
      </w:r>
      <w:r w:rsidRPr="00A71E85">
        <w:t xml:space="preserve">“Failing grades? Why regulators fear credit rating agencies may be out of their depth,” </w:t>
      </w:r>
      <w:r w:rsidRPr="000B1C99">
        <w:rPr>
          <w:i/>
        </w:rPr>
        <w:t>Financial Times</w:t>
      </w:r>
      <w:r w:rsidRPr="00A71E85">
        <w:t>, 1</w:t>
      </w:r>
      <w:r>
        <w:t>7</w:t>
      </w:r>
      <w:r w:rsidRPr="00A71E85">
        <w:t xml:space="preserve"> </w:t>
      </w:r>
      <w:r>
        <w:t>May</w:t>
      </w:r>
      <w:r w:rsidRPr="00A71E85">
        <w:t xml:space="preserve"> 2007</w:t>
      </w:r>
      <w:r>
        <w:t>.</w:t>
      </w:r>
    </w:p>
  </w:footnote>
  <w:footnote w:id="4">
    <w:p w:rsidR="002304D5" w:rsidRDefault="002304D5" w:rsidP="009E52C4">
      <w:pPr>
        <w:pStyle w:val="Footer"/>
      </w:pPr>
      <w:r w:rsidRPr="00C11C95">
        <w:rPr>
          <w:rStyle w:val="FootnoteReference"/>
          <w:sz w:val="20"/>
          <w:szCs w:val="20"/>
        </w:rPr>
        <w:footnoteRef/>
      </w:r>
      <w:r w:rsidRPr="00C11C95">
        <w:rPr>
          <w:sz w:val="20"/>
          <w:szCs w:val="20"/>
        </w:rPr>
        <w:t xml:space="preserve"> See the October 8, 2002 Report of the Staff to the Senate Committee on Governmental Affairs, Financial Oversight of Enron: the SEC and Private-Sector Watchdogs, page 113.</w:t>
      </w:r>
      <w:r>
        <w:rPr>
          <w:sz w:val="20"/>
          <w:szCs w:val="20"/>
        </w:rPr>
        <w:t xml:space="preserve"> </w:t>
      </w:r>
      <w:r>
        <w:rPr>
          <w:rFonts w:eastAsia="Batang"/>
          <w:sz w:val="20"/>
          <w:szCs w:val="20"/>
          <w:lang w:eastAsia="ko-KR"/>
        </w:rPr>
        <w:t xml:space="preserve">Also see “Rating agencies hit by subprime probe,” </w:t>
      </w:r>
      <w:r w:rsidRPr="001558A3">
        <w:rPr>
          <w:rFonts w:eastAsia="Batang"/>
          <w:i/>
          <w:sz w:val="20"/>
          <w:szCs w:val="20"/>
          <w:lang w:eastAsia="ko-KR"/>
        </w:rPr>
        <w:t>Financial Times</w:t>
      </w:r>
      <w:r>
        <w:rPr>
          <w:rFonts w:eastAsia="Batang"/>
          <w:sz w:val="20"/>
          <w:szCs w:val="20"/>
          <w:lang w:eastAsia="ko-KR"/>
        </w:rPr>
        <w:t>, 16 August 2007.</w:t>
      </w:r>
    </w:p>
  </w:footnote>
  <w:footnote w:id="5">
    <w:p w:rsidR="002304D5" w:rsidRDefault="002304D5" w:rsidP="009E52C4">
      <w:pPr>
        <w:pStyle w:val="FootnoteText"/>
      </w:pPr>
      <w:r>
        <w:rPr>
          <w:rStyle w:val="FootnoteReference"/>
        </w:rPr>
        <w:footnoteRef/>
      </w:r>
      <w:r>
        <w:t xml:space="preserve"> Throughout the paper, we interchangeably use the phrases: being near a rating change, being near a downgrade or upgrade to another broad rating category, and being in the top or bottom of a broad category.</w:t>
      </w:r>
    </w:p>
  </w:footnote>
  <w:footnote w:id="6">
    <w:p w:rsidR="002304D5" w:rsidRDefault="002304D5" w:rsidP="000029BF">
      <w:pPr>
        <w:pStyle w:val="FootnoteText"/>
      </w:pPr>
      <w:r>
        <w:rPr>
          <w:rStyle w:val="FootnoteReference"/>
        </w:rPr>
        <w:footnoteRef/>
      </w:r>
      <w:r>
        <w:t xml:space="preserve"> </w:t>
      </w:r>
      <w:r w:rsidRPr="000C2EAC">
        <w:rPr>
          <w:rFonts w:eastAsia="Batang"/>
          <w:lang w:eastAsia="ko-KR"/>
        </w:rPr>
        <w:t>In unreported analyses we find that firms with stronger incentives to maintain or improve credit ratings are not more likely to report earnings that surpass earnings thresholds or have a higher magnitude of signed discretionary accruals</w:t>
      </w:r>
      <w:r>
        <w:rPr>
          <w:rFonts w:eastAsia="Batang"/>
          <w:lang w:eastAsia="ko-KR"/>
        </w:rPr>
        <w:t xml:space="preserve">. This is consistent with Graham et al. (2005) in that managers appear less interested in meeting or beating earnings benchmarks to improve credit ratings. </w:t>
      </w:r>
      <w:r w:rsidRPr="00C44B51">
        <w:t>If issuers manage accruals either upward or downward to smooth earnings,</w:t>
      </w:r>
      <w:r>
        <w:t xml:space="preserve"> however,</w:t>
      </w:r>
      <w:r w:rsidRPr="00C44B51">
        <w:t xml:space="preserve"> the absolute value of discretionary accruals </w:t>
      </w:r>
      <w:r>
        <w:t>sh</w:t>
      </w:r>
      <w:r w:rsidRPr="00C44B51">
        <w:t xml:space="preserve">ould be larger for firms with stronger incentives. Our results </w:t>
      </w:r>
      <w:r>
        <w:t xml:space="preserve">in section 5.1 </w:t>
      </w:r>
      <w:r w:rsidRPr="00C44B51">
        <w:t>support this.</w:t>
      </w:r>
    </w:p>
  </w:footnote>
  <w:footnote w:id="7">
    <w:p w:rsidR="002304D5" w:rsidRDefault="002304D5" w:rsidP="00554660">
      <w:pPr>
        <w:pStyle w:val="FootnoteText"/>
      </w:pPr>
      <w:r>
        <w:rPr>
          <w:rStyle w:val="FootnoteReference"/>
        </w:rPr>
        <w:footnoteRef/>
      </w:r>
      <w:r>
        <w:t xml:space="preserve"> The definition we use follows S&amp;P’s. Moody’s defines credit risk as a relative expected loss rate, which is the product of expected default rates and expected loss-severity rates in the case of default.</w:t>
      </w:r>
    </w:p>
  </w:footnote>
  <w:footnote w:id="8">
    <w:p w:rsidR="002304D5" w:rsidRDefault="002304D5">
      <w:pPr>
        <w:pStyle w:val="FootnoteText"/>
      </w:pPr>
      <w:r>
        <w:rPr>
          <w:rStyle w:val="FootnoteReference"/>
        </w:rPr>
        <w:footnoteRef/>
      </w:r>
      <w:r>
        <w:t xml:space="preserve"> Moody</w:t>
      </w:r>
      <w:r>
        <w:rPr>
          <w:rFonts w:eastAsia="Batang"/>
          <w:lang w:eastAsia="ko-KR"/>
        </w:rPr>
        <w:t>’</w:t>
      </w:r>
      <w:r>
        <w:t>s also uses an alphabetic system, but augments the letter ratings with numbers instead of +/-.</w:t>
      </w:r>
    </w:p>
  </w:footnote>
  <w:footnote w:id="9">
    <w:p w:rsidR="002304D5" w:rsidRDefault="002304D5" w:rsidP="008F1E72">
      <w:pPr>
        <w:autoSpaceDE w:val="0"/>
        <w:autoSpaceDN w:val="0"/>
        <w:adjustRightInd w:val="0"/>
      </w:pPr>
      <w:r w:rsidRPr="00253F11">
        <w:rPr>
          <w:rStyle w:val="FootnoteReference"/>
          <w:sz w:val="20"/>
          <w:szCs w:val="20"/>
        </w:rPr>
        <w:footnoteRef/>
      </w:r>
      <w:r w:rsidRPr="00253F11">
        <w:rPr>
          <w:sz w:val="20"/>
          <w:szCs w:val="20"/>
        </w:rPr>
        <w:t xml:space="preserve"> </w:t>
      </w:r>
      <w:r w:rsidRPr="00253F11">
        <w:rPr>
          <w:sz w:val="20"/>
          <w:szCs w:val="20"/>
          <w:lang w:eastAsia="ko-KR"/>
        </w:rPr>
        <w:t xml:space="preserve">Regulators’ focus on broad ratings is also described in a rating scoring system to compute capital requirements for investments made by insurance companies (Kisgen 2006). </w:t>
      </w:r>
      <w:r>
        <w:rPr>
          <w:sz w:val="20"/>
          <w:szCs w:val="20"/>
          <w:lang w:eastAsia="ko-KR"/>
        </w:rPr>
        <w:t>I</w:t>
      </w:r>
      <w:r w:rsidRPr="00253F11">
        <w:rPr>
          <w:sz w:val="20"/>
          <w:szCs w:val="20"/>
          <w:lang w:eastAsia="ko-KR"/>
        </w:rPr>
        <w:t>nvestments in firms rated A</w:t>
      </w:r>
      <w:r>
        <w:rPr>
          <w:sz w:val="20"/>
          <w:szCs w:val="20"/>
          <w:lang w:eastAsia="ko-KR"/>
        </w:rPr>
        <w:t>-</w:t>
      </w:r>
      <w:r w:rsidRPr="00253F11">
        <w:rPr>
          <w:sz w:val="20"/>
          <w:szCs w:val="20"/>
          <w:lang w:eastAsia="ko-KR"/>
        </w:rPr>
        <w:t xml:space="preserve"> or above</w:t>
      </w:r>
      <w:r>
        <w:rPr>
          <w:sz w:val="20"/>
          <w:szCs w:val="20"/>
          <w:lang w:eastAsia="ko-KR"/>
        </w:rPr>
        <w:t xml:space="preserve"> are assigned a value of 1. Investment in firms with</w:t>
      </w:r>
      <w:r w:rsidRPr="00253F11">
        <w:rPr>
          <w:sz w:val="20"/>
          <w:szCs w:val="20"/>
          <w:lang w:eastAsia="ko-KR"/>
        </w:rPr>
        <w:t xml:space="preserve"> </w:t>
      </w:r>
      <w:r>
        <w:rPr>
          <w:sz w:val="20"/>
          <w:szCs w:val="20"/>
          <w:lang w:eastAsia="ko-KR"/>
        </w:rPr>
        <w:t xml:space="preserve">a rating in the broad category of </w:t>
      </w:r>
      <w:r w:rsidRPr="00253F11">
        <w:rPr>
          <w:sz w:val="20"/>
          <w:szCs w:val="20"/>
          <w:lang w:eastAsia="ko-KR"/>
        </w:rPr>
        <w:t>BBB</w:t>
      </w:r>
      <w:r>
        <w:rPr>
          <w:sz w:val="20"/>
          <w:szCs w:val="20"/>
          <w:lang w:eastAsia="ko-KR"/>
        </w:rPr>
        <w:t xml:space="preserve">, </w:t>
      </w:r>
      <w:r w:rsidRPr="00253F11">
        <w:rPr>
          <w:sz w:val="20"/>
          <w:szCs w:val="20"/>
          <w:lang w:eastAsia="ko-KR"/>
        </w:rPr>
        <w:t>BB</w:t>
      </w:r>
      <w:r>
        <w:rPr>
          <w:sz w:val="20"/>
          <w:szCs w:val="20"/>
          <w:lang w:eastAsia="ko-KR"/>
        </w:rPr>
        <w:t>,</w:t>
      </w:r>
      <w:r w:rsidRPr="00253F11">
        <w:rPr>
          <w:sz w:val="20"/>
          <w:szCs w:val="20"/>
          <w:lang w:eastAsia="ko-KR"/>
        </w:rPr>
        <w:t xml:space="preserve"> B</w:t>
      </w:r>
      <w:r>
        <w:rPr>
          <w:sz w:val="20"/>
          <w:szCs w:val="20"/>
          <w:lang w:eastAsia="ko-KR"/>
        </w:rPr>
        <w:t>,</w:t>
      </w:r>
      <w:r w:rsidRPr="00253F11">
        <w:rPr>
          <w:sz w:val="20"/>
          <w:szCs w:val="20"/>
          <w:lang w:eastAsia="ko-KR"/>
        </w:rPr>
        <w:t xml:space="preserve"> C</w:t>
      </w:r>
      <w:r>
        <w:rPr>
          <w:sz w:val="20"/>
          <w:szCs w:val="20"/>
          <w:lang w:eastAsia="ko-KR"/>
        </w:rPr>
        <w:t>, and</w:t>
      </w:r>
      <w:r>
        <w:rPr>
          <w:rFonts w:eastAsia="Batang"/>
          <w:sz w:val="20"/>
          <w:szCs w:val="20"/>
          <w:lang w:eastAsia="ko-KR"/>
        </w:rPr>
        <w:t xml:space="preserve"> D</w:t>
      </w:r>
      <w:r w:rsidRPr="00253F11">
        <w:rPr>
          <w:sz w:val="20"/>
          <w:szCs w:val="20"/>
          <w:lang w:eastAsia="ko-KR"/>
        </w:rPr>
        <w:t xml:space="preserve"> are assigned a value of </w:t>
      </w:r>
      <w:r>
        <w:rPr>
          <w:sz w:val="20"/>
          <w:szCs w:val="20"/>
          <w:lang w:eastAsia="ko-KR"/>
        </w:rPr>
        <w:t>2,3,4,5, and 6</w:t>
      </w:r>
      <w:r>
        <w:rPr>
          <w:rFonts w:eastAsia="Batang"/>
          <w:sz w:val="20"/>
          <w:szCs w:val="20"/>
          <w:lang w:eastAsia="ko-KR"/>
        </w:rPr>
        <w:t>, respectively</w:t>
      </w:r>
      <w:r w:rsidRPr="00253F11">
        <w:rPr>
          <w:sz w:val="20"/>
          <w:szCs w:val="20"/>
          <w:lang w:eastAsia="ko-KR"/>
        </w:rPr>
        <w:t xml:space="preserve">. </w:t>
      </w:r>
      <w:r>
        <w:rPr>
          <w:rFonts w:eastAsia="Batang"/>
          <w:sz w:val="20"/>
          <w:szCs w:val="20"/>
          <w:lang w:eastAsia="ko-KR"/>
        </w:rPr>
        <w:t>Thus defined, a rating scoring system ignores notch ratings and focuses on only broad ratings.</w:t>
      </w:r>
    </w:p>
  </w:footnote>
  <w:footnote w:id="10">
    <w:p w:rsidR="002304D5" w:rsidRDefault="002304D5" w:rsidP="009C134C">
      <w:pPr>
        <w:pStyle w:val="FootnoteText"/>
      </w:pPr>
      <w:r>
        <w:rPr>
          <w:rStyle w:val="FootnoteReference"/>
        </w:rPr>
        <w:footnoteRef/>
      </w:r>
      <w:r>
        <w:t xml:space="preserve"> For example, Shah (2007) compares the mean yield difference between ratings having a “+” notch </w:t>
      </w:r>
      <w:r>
        <w:rPr>
          <w:rFonts w:eastAsia="Batang"/>
          <w:lang w:eastAsia="ko-KR"/>
        </w:rPr>
        <w:t xml:space="preserve">and </w:t>
      </w:r>
      <w:r>
        <w:t>two adjacent rating groups. The first group has a “-</w:t>
      </w:r>
      <w:r>
        <w:rPr>
          <w:rFonts w:eastAsia="Batang"/>
          <w:lang w:eastAsia="ko-KR"/>
        </w:rPr>
        <w:t>”</w:t>
      </w:r>
      <w:r>
        <w:t xml:space="preserve"> notch rating and is in a different broad rating category and the second group has a middle notch and is within the same broad rating category. The difference in yield is 47.7 basis point and 20.5 basis points for the first and the second group, respectively. Thus, the change in yield is 129 percent higher for a movement across broad rating categories than within a single broad rating category. Comparison of ratings having a “-” notch with two neighboring rating groups yields similar conclusion.</w:t>
      </w:r>
    </w:p>
  </w:footnote>
  <w:footnote w:id="11">
    <w:p w:rsidR="002304D5" w:rsidRDefault="002304D5" w:rsidP="00B40AFE">
      <w:pPr>
        <w:autoSpaceDE w:val="0"/>
        <w:autoSpaceDN w:val="0"/>
        <w:adjustRightInd w:val="0"/>
      </w:pPr>
      <w:r w:rsidRPr="00B40AFE">
        <w:rPr>
          <w:rStyle w:val="FootnoteReference"/>
          <w:sz w:val="20"/>
          <w:szCs w:val="20"/>
        </w:rPr>
        <w:footnoteRef/>
      </w:r>
      <w:r w:rsidRPr="00B40AFE">
        <w:rPr>
          <w:sz w:val="20"/>
          <w:szCs w:val="20"/>
        </w:rPr>
        <w:t xml:space="preserve"> </w:t>
      </w:r>
      <w:r w:rsidRPr="001E1666">
        <w:rPr>
          <w:sz w:val="20"/>
          <w:szCs w:val="20"/>
        </w:rPr>
        <w:t>To date, no consensus exists as to whether earnings smoothing reduces the cost of equity. On one hand, smoother earnings enhance earnings predictability to outsiders and reduce information risk (or estimation risk), resulting in lower cost of equity (</w:t>
      </w:r>
      <w:r>
        <w:rPr>
          <w:sz w:val="20"/>
          <w:szCs w:val="20"/>
        </w:rPr>
        <w:t>Francis et al. 200</w:t>
      </w:r>
      <w:r>
        <w:rPr>
          <w:rFonts w:eastAsia="Batang"/>
          <w:sz w:val="20"/>
          <w:szCs w:val="20"/>
          <w:lang w:eastAsia="ko-KR"/>
        </w:rPr>
        <w:t>5</w:t>
      </w:r>
      <w:r w:rsidRPr="001E1666">
        <w:rPr>
          <w:sz w:val="20"/>
          <w:szCs w:val="20"/>
        </w:rPr>
        <w:t xml:space="preserve">). On the other hand, earnings smoothing can increase cost of equity by reducing the quality of earnings because earnings smoothing is considered as a device for opportunistic earnings management (Bhattacharya et al. 2003; Leuz et al. 2003; Myers et al. 2007). </w:t>
      </w:r>
      <w:r>
        <w:rPr>
          <w:rFonts w:eastAsia="Batang"/>
          <w:sz w:val="20"/>
          <w:szCs w:val="20"/>
          <w:lang w:eastAsia="ko-KR"/>
        </w:rPr>
        <w:t>Motivated by</w:t>
      </w:r>
      <w:r w:rsidRPr="001E1666">
        <w:rPr>
          <w:rFonts w:eastAsia="Batang"/>
          <w:sz w:val="20"/>
          <w:szCs w:val="20"/>
          <w:lang w:eastAsia="ko-KR"/>
        </w:rPr>
        <w:t xml:space="preserve"> </w:t>
      </w:r>
      <w:r w:rsidRPr="001E1666">
        <w:rPr>
          <w:sz w:val="20"/>
          <w:szCs w:val="20"/>
        </w:rPr>
        <w:t>these opposing views on the relation between earnings smoothing and cost of equity, a recent study, McInnis (2008) documents no effect of earnings smoothing on cost of equity by relying on standard asset pricing tests, suggesting that managers’ preference on smooth earnings paths is not driven by equity market.</w:t>
      </w:r>
    </w:p>
  </w:footnote>
  <w:footnote w:id="12">
    <w:p w:rsidR="002304D5" w:rsidRDefault="002304D5" w:rsidP="00320B1A">
      <w:pPr>
        <w:pStyle w:val="FootnoteText"/>
      </w:pPr>
      <w:r>
        <w:rPr>
          <w:rStyle w:val="FootnoteReference"/>
        </w:rPr>
        <w:footnoteRef/>
      </w:r>
      <w:r>
        <w:t xml:space="preserve"> </w:t>
      </w:r>
      <w:r w:rsidRPr="00CA0FD4">
        <w:rPr>
          <w:rFonts w:eastAsia="Batang"/>
          <w:lang w:eastAsia="ko-KR"/>
        </w:rPr>
        <w:t>S</w:t>
      </w:r>
      <w:r w:rsidRPr="00CA0FD4">
        <w:t>ee testimony of Sean J. Egan, Managing Director, Egan-Jones Ratings Co. before the Senate Committee on Banking, Housing, and Urban Affairs: The Role of Credit Rating Agencies in the Capital Markets (February 8, 2005).</w:t>
      </w:r>
      <w:r w:rsidRPr="00CA0FD4">
        <w:rPr>
          <w:rFonts w:eastAsia="Batang"/>
          <w:lang w:eastAsia="ko-KR"/>
        </w:rPr>
        <w:t xml:space="preserve"> Also see “Report on the role and function of credit rating agencies in the operation of the securities markets,” The Securities and Exchange Commission, January 2003.</w:t>
      </w:r>
    </w:p>
  </w:footnote>
  <w:footnote w:id="13">
    <w:p w:rsidR="002304D5" w:rsidRDefault="002304D5" w:rsidP="00EE21B9">
      <w:pPr>
        <w:pStyle w:val="FootnoteText"/>
      </w:pPr>
      <w:r>
        <w:rPr>
          <w:rStyle w:val="FootnoteReference"/>
        </w:rPr>
        <w:footnoteRef/>
      </w:r>
      <w:r>
        <w:t xml:space="preserve"> </w:t>
      </w:r>
      <w:r w:rsidRPr="00ED4FC1">
        <w:rPr>
          <w:rFonts w:eastAsia="Batang"/>
          <w:lang w:eastAsia="ko-KR"/>
        </w:rPr>
        <w:t>This reputation</w:t>
      </w:r>
      <w:r>
        <w:rPr>
          <w:rFonts w:eastAsia="Batang"/>
          <w:lang w:eastAsia="ko-KR"/>
        </w:rPr>
        <w:t>al</w:t>
      </w:r>
      <w:r w:rsidRPr="00ED4FC1">
        <w:rPr>
          <w:rFonts w:eastAsia="Batang"/>
          <w:lang w:eastAsia="ko-KR"/>
        </w:rPr>
        <w:t xml:space="preserve"> concern may be even more important to</w:t>
      </w:r>
      <w:r>
        <w:rPr>
          <w:rFonts w:eastAsia="Batang"/>
          <w:lang w:eastAsia="ko-KR"/>
        </w:rPr>
        <w:t xml:space="preserve"> rating agencies that are</w:t>
      </w:r>
      <w:r w:rsidRPr="00ED4FC1">
        <w:rPr>
          <w:rFonts w:eastAsia="Batang"/>
          <w:lang w:eastAsia="ko-KR"/>
        </w:rPr>
        <w:t xml:space="preserve"> NRSRO</w:t>
      </w:r>
      <w:r>
        <w:rPr>
          <w:rFonts w:eastAsia="Batang"/>
          <w:lang w:eastAsia="ko-KR"/>
        </w:rPr>
        <w:t>’</w:t>
      </w:r>
      <w:r w:rsidRPr="00ED4FC1">
        <w:rPr>
          <w:rFonts w:eastAsia="Batang"/>
          <w:lang w:eastAsia="ko-KR"/>
        </w:rPr>
        <w:t>s (</w:t>
      </w:r>
      <w:r>
        <w:rPr>
          <w:rFonts w:eastAsia="Batang"/>
          <w:lang w:eastAsia="ko-KR"/>
        </w:rPr>
        <w:t>N</w:t>
      </w:r>
      <w:r w:rsidRPr="00ED4FC1">
        <w:rPr>
          <w:rFonts w:eastAsia="Batang"/>
          <w:lang w:eastAsia="ko-KR"/>
        </w:rPr>
        <w:t xml:space="preserve">ationally </w:t>
      </w:r>
      <w:r>
        <w:rPr>
          <w:rFonts w:eastAsia="Batang"/>
          <w:lang w:eastAsia="ko-KR"/>
        </w:rPr>
        <w:t>R</w:t>
      </w:r>
      <w:r w:rsidRPr="00ED4FC1">
        <w:rPr>
          <w:rFonts w:eastAsia="Batang"/>
          <w:lang w:eastAsia="ko-KR"/>
        </w:rPr>
        <w:t xml:space="preserve">ecognized </w:t>
      </w:r>
      <w:r>
        <w:rPr>
          <w:rFonts w:eastAsia="Batang"/>
          <w:lang w:eastAsia="ko-KR"/>
        </w:rPr>
        <w:t>S</w:t>
      </w:r>
      <w:r w:rsidRPr="00ED4FC1">
        <w:rPr>
          <w:rFonts w:eastAsia="Batang"/>
          <w:lang w:eastAsia="ko-KR"/>
        </w:rPr>
        <w:t xml:space="preserve">tatistical </w:t>
      </w:r>
      <w:r>
        <w:rPr>
          <w:rFonts w:eastAsia="Batang"/>
          <w:lang w:eastAsia="ko-KR"/>
        </w:rPr>
        <w:t>Rating Organizations</w:t>
      </w:r>
      <w:r w:rsidRPr="00ED4FC1">
        <w:rPr>
          <w:rFonts w:eastAsia="Batang"/>
          <w:lang w:eastAsia="ko-KR"/>
        </w:rPr>
        <w:t>)</w:t>
      </w:r>
      <w:r>
        <w:rPr>
          <w:rFonts w:eastAsia="Batang"/>
          <w:lang w:eastAsia="ko-KR"/>
        </w:rPr>
        <w:t xml:space="preserve">. These firms were designated by the SEC prior to the Credit Rating Agency Reform Act of 2006, which supports greater competition and transparency in the credit rating industry. The following five firms received NSRO designation: Moody’s, Standard &amp; Poor’s, Fitch Ratings, A.M. Best, and Dominion Bond Rating Service. </w:t>
      </w:r>
    </w:p>
  </w:footnote>
  <w:footnote w:id="14">
    <w:p w:rsidR="002304D5" w:rsidRDefault="002304D5">
      <w:pPr>
        <w:pStyle w:val="FootnoteText"/>
      </w:pPr>
      <w:r>
        <w:rPr>
          <w:rStyle w:val="FootnoteReference"/>
        </w:rPr>
        <w:footnoteRef/>
      </w:r>
      <w:r>
        <w:t xml:space="preserve"> </w:t>
      </w:r>
      <w:r>
        <w:rPr>
          <w:rFonts w:eastAsia="Batang"/>
          <w:lang w:eastAsia="ko-KR"/>
        </w:rPr>
        <w:t>Corporate ratings criteria, pp. 32 from “Rating Methodology: Evaluating the Issuer” published by Standard and Poor’s.</w:t>
      </w:r>
    </w:p>
  </w:footnote>
  <w:footnote w:id="15">
    <w:p w:rsidR="002304D5" w:rsidRDefault="002304D5">
      <w:pPr>
        <w:pStyle w:val="FootnoteText"/>
      </w:pPr>
      <w:r>
        <w:rPr>
          <w:rStyle w:val="FootnoteReference"/>
        </w:rPr>
        <w:footnoteRef/>
      </w:r>
      <w:r>
        <w:t xml:space="preserve"> Since earnings changes influence earnings smoothness and rating agencies consider both earnings performance and volatility in the rating process, rating agencies likely consider the interaction between these two factors. We do not predict the impact of the interaction on the rating decision, although our research design in section 3 considers this interaction effect.</w:t>
      </w:r>
    </w:p>
  </w:footnote>
  <w:footnote w:id="16">
    <w:p w:rsidR="002304D5" w:rsidRDefault="002304D5" w:rsidP="00DD61B2">
      <w:pPr>
        <w:pStyle w:val="FootnoteText"/>
      </w:pPr>
      <w:r w:rsidRPr="00E13AFF">
        <w:rPr>
          <w:rStyle w:val="FootnoteReference"/>
        </w:rPr>
        <w:footnoteRef/>
      </w:r>
      <w:r w:rsidRPr="00E13AFF">
        <w:t xml:space="preserve"> </w:t>
      </w:r>
      <w:r>
        <w:rPr>
          <w:rFonts w:eastAsia="Batang"/>
          <w:lang w:eastAsia="ko-KR"/>
        </w:rPr>
        <w:t>W</w:t>
      </w:r>
      <w:r w:rsidRPr="00E13AFF">
        <w:t>e require at least 3 years of data to be included in the sample</w:t>
      </w:r>
      <w:r w:rsidRPr="00E13AFF">
        <w:rPr>
          <w:rFonts w:eastAsia="Batang"/>
          <w:lang w:eastAsia="ko-KR"/>
        </w:rPr>
        <w:t>.</w:t>
      </w:r>
      <w:r w:rsidRPr="00E13AFF">
        <w:t xml:space="preserve"> </w:t>
      </w:r>
    </w:p>
  </w:footnote>
  <w:footnote w:id="17">
    <w:p w:rsidR="002304D5" w:rsidRDefault="002304D5" w:rsidP="00DD61B2">
      <w:pPr>
        <w:pStyle w:val="Footer"/>
      </w:pPr>
      <w:r w:rsidRPr="00030610">
        <w:rPr>
          <w:rStyle w:val="FootnoteReference"/>
          <w:sz w:val="20"/>
          <w:szCs w:val="20"/>
        </w:rPr>
        <w:footnoteRef/>
      </w:r>
      <w:r w:rsidRPr="00030610">
        <w:rPr>
          <w:sz w:val="20"/>
          <w:szCs w:val="20"/>
        </w:rPr>
        <w:t xml:space="preserve"> </w:t>
      </w:r>
      <w:r w:rsidRPr="00030610">
        <w:rPr>
          <w:rFonts w:eastAsia="Batang"/>
          <w:sz w:val="20"/>
          <w:szCs w:val="20"/>
          <w:lang w:eastAsia="ko-KR"/>
        </w:rPr>
        <w:t>SMOOTH</w:t>
      </w:r>
      <w:r w:rsidRPr="00D003EA">
        <w:rPr>
          <w:rFonts w:eastAsia="Batang"/>
          <w:vertAlign w:val="subscript"/>
          <w:lang w:eastAsia="ko-KR"/>
        </w:rPr>
        <w:t>t</w:t>
      </w:r>
      <w:r w:rsidRPr="00030610">
        <w:rPr>
          <w:rFonts w:eastAsia="Batang"/>
          <w:sz w:val="20"/>
          <w:szCs w:val="20"/>
          <w:lang w:eastAsia="ko-KR"/>
        </w:rPr>
        <w:t xml:space="preserve"> for the results presented in the paper is calculated based on earnings before extraordinary and discontinued items. Since rating agencies are likely to adjust special items reported by firms, we also calculate SMOOTH</w:t>
      </w:r>
      <w:r w:rsidRPr="00D003EA">
        <w:rPr>
          <w:rFonts w:eastAsia="Batang"/>
          <w:vertAlign w:val="subscript"/>
          <w:lang w:eastAsia="ko-KR"/>
        </w:rPr>
        <w:t>t</w:t>
      </w:r>
      <w:r w:rsidRPr="00030610">
        <w:rPr>
          <w:rFonts w:eastAsia="Batang"/>
          <w:sz w:val="20"/>
          <w:szCs w:val="20"/>
          <w:lang w:eastAsia="ko-KR"/>
        </w:rPr>
        <w:t xml:space="preserve"> after adjusting for special items reported in COMPUSTAT. The results hold to this adjustment. </w:t>
      </w:r>
    </w:p>
  </w:footnote>
  <w:footnote w:id="18">
    <w:p w:rsidR="002304D5" w:rsidRDefault="002304D5">
      <w:pPr>
        <w:pStyle w:val="FootnoteText"/>
      </w:pPr>
      <w:r>
        <w:rPr>
          <w:rStyle w:val="FootnoteReference"/>
        </w:rPr>
        <w:footnoteRef/>
      </w:r>
      <w:r>
        <w:t xml:space="preserve"> Note that due to the way </w:t>
      </w:r>
      <w:r w:rsidRPr="00116B34">
        <w:rPr>
          <w:rFonts w:eastAsia="Batang"/>
          <w:lang w:eastAsia="ko-KR"/>
        </w:rPr>
        <w:t>SMOOTHACT</w:t>
      </w:r>
      <w:r>
        <w:rPr>
          <w:rFonts w:eastAsia="Batang"/>
          <w:vertAlign w:val="superscript"/>
          <w:lang w:eastAsia="ko-KR"/>
        </w:rPr>
        <w:t>2</w:t>
      </w:r>
      <w:r w:rsidRPr="00D003EA">
        <w:rPr>
          <w:rFonts w:eastAsia="Batang"/>
          <w:vertAlign w:val="subscript"/>
          <w:lang w:eastAsia="ko-KR"/>
        </w:rPr>
        <w:t>t</w:t>
      </w:r>
      <w:r>
        <w:t xml:space="preserve"> is measured, empirically, we cannot measure earnings smoothness adjusted for smoothing activity. Thus, there is no corresponding measure of </w:t>
      </w:r>
      <w:r w:rsidRPr="00116B34">
        <w:rPr>
          <w:rFonts w:eastAsia="Batang"/>
          <w:lang w:eastAsia="ko-KR"/>
        </w:rPr>
        <w:t>SMOOTHXEM</w:t>
      </w:r>
      <w:r>
        <w:rPr>
          <w:rFonts w:eastAsia="Batang"/>
          <w:vertAlign w:val="superscript"/>
          <w:lang w:eastAsia="ko-KR"/>
        </w:rPr>
        <w:t>2</w:t>
      </w:r>
      <w:r w:rsidRPr="00D003EA">
        <w:rPr>
          <w:rFonts w:eastAsia="Batang"/>
          <w:vertAlign w:val="subscript"/>
          <w:lang w:eastAsia="ko-KR"/>
        </w:rPr>
        <w:t>t</w:t>
      </w:r>
      <w:r>
        <w:rPr>
          <w:rFonts w:eastAsia="Batang"/>
          <w:lang w:eastAsia="ko-KR"/>
        </w:rPr>
        <w:t xml:space="preserve">. In section 3.3 on the tests of H3, when </w:t>
      </w:r>
      <w:r w:rsidRPr="00116B34">
        <w:rPr>
          <w:rFonts w:eastAsia="Batang"/>
          <w:lang w:eastAsia="ko-KR"/>
        </w:rPr>
        <w:t>SMOOTHACT</w:t>
      </w:r>
      <w:r>
        <w:rPr>
          <w:rFonts w:eastAsia="Batang"/>
          <w:vertAlign w:val="superscript"/>
          <w:lang w:eastAsia="ko-KR"/>
        </w:rPr>
        <w:t>2</w:t>
      </w:r>
      <w:r w:rsidRPr="00D003EA">
        <w:rPr>
          <w:rFonts w:eastAsia="Batang"/>
          <w:vertAlign w:val="subscript"/>
          <w:lang w:eastAsia="ko-KR"/>
        </w:rPr>
        <w:t>t</w:t>
      </w:r>
      <w:r>
        <w:rPr>
          <w:rFonts w:eastAsia="Batang"/>
          <w:lang w:eastAsia="ko-KR"/>
        </w:rPr>
        <w:t xml:space="preserve"> is employed, model (7) is not tested and </w:t>
      </w:r>
      <w:r w:rsidRPr="00C740B5">
        <w:rPr>
          <w:rFonts w:eastAsia="Batang"/>
          <w:lang w:eastAsia="ko-KR"/>
        </w:rPr>
        <w:t>∆</w:t>
      </w:r>
      <w:r>
        <w:rPr>
          <w:rFonts w:eastAsia="Batang"/>
          <w:lang w:eastAsia="ko-KR"/>
        </w:rPr>
        <w:t>SMOOTHXEM</w:t>
      </w:r>
      <w:r w:rsidRPr="00D003EA">
        <w:rPr>
          <w:rFonts w:eastAsia="Batang"/>
          <w:vertAlign w:val="subscript"/>
          <w:lang w:eastAsia="ko-KR"/>
        </w:rPr>
        <w:t>t</w:t>
      </w:r>
      <w:r>
        <w:rPr>
          <w:rFonts w:eastAsia="Batang"/>
          <w:lang w:eastAsia="ko-KR"/>
        </w:rPr>
        <w:t xml:space="preserve"> is omitted from model (8).</w:t>
      </w:r>
    </w:p>
  </w:footnote>
  <w:footnote w:id="19">
    <w:p w:rsidR="002304D5" w:rsidRDefault="002304D5" w:rsidP="00A4049A">
      <w:pPr>
        <w:pStyle w:val="Footer"/>
      </w:pPr>
      <w:r>
        <w:rPr>
          <w:rStyle w:val="FootnoteReference"/>
          <w:sz w:val="20"/>
          <w:szCs w:val="20"/>
        </w:rPr>
        <w:footnoteRef/>
      </w:r>
      <w:r>
        <w:rPr>
          <w:sz w:val="20"/>
          <w:szCs w:val="20"/>
        </w:rPr>
        <w:t xml:space="preserve"> </w:t>
      </w:r>
      <w:r>
        <w:rPr>
          <w:rFonts w:eastAsia="Batang"/>
          <w:sz w:val="20"/>
          <w:szCs w:val="20"/>
          <w:lang w:eastAsia="ko-KR"/>
        </w:rPr>
        <w:t>All continuous v</w:t>
      </w:r>
      <w:r>
        <w:rPr>
          <w:sz w:val="20"/>
          <w:szCs w:val="20"/>
        </w:rPr>
        <w:t>ariables are winsorized at 1/99 percent. Winsorization at 2/98 percent does not change the results.</w:t>
      </w:r>
    </w:p>
  </w:footnote>
  <w:footnote w:id="20">
    <w:p w:rsidR="002304D5" w:rsidRDefault="002304D5" w:rsidP="00F300B9">
      <w:pPr>
        <w:pStyle w:val="FootnoteText"/>
      </w:pPr>
      <w:r>
        <w:rPr>
          <w:rStyle w:val="FootnoteReference"/>
        </w:rPr>
        <w:footnoteRef/>
      </w:r>
      <w:r>
        <w:t xml:space="preserve"> Since not all industries classified based on the two-digit SIC codes experience rating changes in our sample period, we use the one-digit SIC code instead.</w:t>
      </w:r>
    </w:p>
  </w:footnote>
  <w:footnote w:id="21">
    <w:p w:rsidR="002304D5" w:rsidRDefault="002304D5" w:rsidP="00F300B9">
      <w:pPr>
        <w:pStyle w:val="FootnoteText"/>
      </w:pPr>
      <w:r w:rsidRPr="00030610">
        <w:rPr>
          <w:rStyle w:val="FootnoteReference"/>
        </w:rPr>
        <w:footnoteRef/>
      </w:r>
      <w:r w:rsidRPr="00030610">
        <w:t xml:space="preserve"> </w:t>
      </w:r>
      <w:r>
        <w:rPr>
          <w:rFonts w:eastAsia="Batang"/>
          <w:lang w:eastAsia="ko-KR"/>
        </w:rPr>
        <w:t xml:space="preserve">As </w:t>
      </w:r>
      <w:r w:rsidRPr="00030610">
        <w:t>1988 is the first year when all firms have statement of cash flow data</w:t>
      </w:r>
      <w:r>
        <w:t>,</w:t>
      </w:r>
      <w:r w:rsidRPr="00030610">
        <w:t xml:space="preserve"> and </w:t>
      </w:r>
      <w:r>
        <w:rPr>
          <w:rFonts w:eastAsia="Batang"/>
          <w:lang w:eastAsia="ko-KR"/>
        </w:rPr>
        <w:t xml:space="preserve">at least </w:t>
      </w:r>
      <w:r w:rsidRPr="00030610">
        <w:t xml:space="preserve">three consecutive years are required in </w:t>
      </w:r>
      <w:r>
        <w:rPr>
          <w:rFonts w:eastAsia="Batang"/>
          <w:lang w:eastAsia="ko-KR"/>
        </w:rPr>
        <w:t xml:space="preserve">measuring </w:t>
      </w:r>
      <w:r w:rsidRPr="00030610">
        <w:t xml:space="preserve">earnings smoothing </w:t>
      </w:r>
      <w:r>
        <w:rPr>
          <w:rFonts w:eastAsia="Batang"/>
          <w:lang w:eastAsia="ko-KR"/>
        </w:rPr>
        <w:t>activities</w:t>
      </w:r>
      <w:r w:rsidRPr="00030610">
        <w:t xml:space="preserve">, </w:t>
      </w:r>
      <w:r>
        <w:rPr>
          <w:rFonts w:eastAsia="Batang"/>
          <w:lang w:eastAsia="ko-KR"/>
        </w:rPr>
        <w:t xml:space="preserve">our </w:t>
      </w:r>
      <w:r w:rsidRPr="00030610">
        <w:t xml:space="preserve">sample period starts </w:t>
      </w:r>
      <w:r>
        <w:t>in</w:t>
      </w:r>
      <w:r w:rsidRPr="00030610">
        <w:t xml:space="preserve"> 1990.</w:t>
      </w:r>
    </w:p>
  </w:footnote>
  <w:footnote w:id="22">
    <w:p w:rsidR="002304D5" w:rsidRDefault="002304D5">
      <w:pPr>
        <w:pStyle w:val="FootnoteText"/>
      </w:pPr>
      <w:r>
        <w:rPr>
          <w:rStyle w:val="FootnoteReference"/>
        </w:rPr>
        <w:footnoteRef/>
      </w:r>
      <w:r>
        <w:t xml:space="preserve"> In Section 5, w</w:t>
      </w:r>
      <w:r>
        <w:rPr>
          <w:rFonts w:eastAsia="Batang"/>
          <w:lang w:eastAsia="ko-KR"/>
        </w:rPr>
        <w:t>e further investigate whether differences in earnings smoothing behavior exist between investment and speculative grade categories based on multivariate analysis and provide potential explanations for why earnings smoothing behavior may be different between two groups.</w:t>
      </w:r>
    </w:p>
  </w:footnote>
  <w:footnote w:id="23">
    <w:p w:rsidR="002304D5" w:rsidRDefault="002304D5" w:rsidP="00E469BC">
      <w:pPr>
        <w:pStyle w:val="FootnoteText"/>
      </w:pPr>
      <w:r>
        <w:rPr>
          <w:rStyle w:val="FootnoteReference"/>
        </w:rPr>
        <w:footnoteRef/>
      </w:r>
      <w:r>
        <w:t xml:space="preserve"> Results of testing H2, presented in Table 3, suggest that the </w:t>
      </w:r>
      <w:r>
        <w:rPr>
          <w:rFonts w:eastAsia="Batang"/>
          <w:lang w:eastAsia="ko-KR"/>
        </w:rPr>
        <w:t xml:space="preserve">lack of statistical </w:t>
      </w:r>
      <w:r>
        <w:t>significance in the coefficient on D</w:t>
      </w:r>
      <w:r w:rsidRPr="00D45F31">
        <w:rPr>
          <w:vertAlign w:val="subscript"/>
        </w:rPr>
        <w:t>MINUSR</w:t>
      </w:r>
      <w:r>
        <w:t xml:space="preserve"> is driven by firms with lower reliance on debt financing. </w:t>
      </w:r>
    </w:p>
  </w:footnote>
  <w:footnote w:id="24">
    <w:p w:rsidR="002304D5" w:rsidRDefault="002304D5" w:rsidP="00F300B9">
      <w:pPr>
        <w:pStyle w:val="FootnoteText"/>
      </w:pPr>
      <w:r>
        <w:rPr>
          <w:rStyle w:val="FootnoteReference"/>
        </w:rPr>
        <w:footnoteRef/>
      </w:r>
      <w:r>
        <w:t xml:space="preserve"> In the estimation of </w:t>
      </w:r>
      <w:r w:rsidRPr="00AF3EC4">
        <w:t xml:space="preserve">models </w:t>
      </w:r>
      <w:r>
        <w:t>(7)</w:t>
      </w:r>
      <w:r w:rsidRPr="00AF3EC4">
        <w:t xml:space="preserve"> and (</w:t>
      </w:r>
      <w:r>
        <w:rPr>
          <w:rFonts w:eastAsia="Batang"/>
          <w:lang w:eastAsia="ko-KR"/>
        </w:rPr>
        <w:t>8</w:t>
      </w:r>
      <w:r w:rsidRPr="00AF3EC4">
        <w:t xml:space="preserve">), </w:t>
      </w:r>
      <w:r>
        <w:t>we only include</w:t>
      </w:r>
      <w:r w:rsidRPr="00AF3EC4">
        <w:t xml:space="preserve"> rating changes of one notch</w:t>
      </w:r>
      <w:r>
        <w:t>. This</w:t>
      </w:r>
      <w:r w:rsidRPr="00AF3EC4">
        <w:t xml:space="preserve"> mitigate</w:t>
      </w:r>
      <w:r>
        <w:t>s</w:t>
      </w:r>
      <w:r w:rsidRPr="00AF3EC4">
        <w:t xml:space="preserve"> concern that multiple-notch changes are likely c</w:t>
      </w:r>
      <w:r>
        <w:t>aused by significant changes in the firm’s</w:t>
      </w:r>
      <w:r w:rsidRPr="00AF3EC4">
        <w:t xml:space="preserve"> operating environment or other factors that do not relate to earnings.</w:t>
      </w:r>
      <w:r>
        <w:t xml:space="preserve"> In addition, using only one-notch changes </w:t>
      </w:r>
      <w:r>
        <w:rPr>
          <w:rFonts w:eastAsia="Batang"/>
          <w:lang w:eastAsia="ko-KR"/>
        </w:rPr>
        <w:t xml:space="preserve">demonstrates how firms’ smoothing activity affects the probability of being upgraded or downgraded to the adjacent broad rating category. We also use logistic regressions that separately investigate the likelihood of upgrades and downgrades. Confirming results in table 4, </w:t>
      </w:r>
      <w:r w:rsidRPr="00116B34">
        <w:t xml:space="preserve">improvement in earnings smoothness decreases the likelihood of rating downgrades </w:t>
      </w:r>
      <w:r>
        <w:t xml:space="preserve">and </w:t>
      </w:r>
      <w:r w:rsidRPr="00116B34">
        <w:t xml:space="preserve">increases </w:t>
      </w:r>
      <w:r>
        <w:t xml:space="preserve">the likelihood of rating </w:t>
      </w:r>
      <w:r w:rsidRPr="00116B34">
        <w:t>upgrades</w:t>
      </w:r>
      <w:r>
        <w:rPr>
          <w:rFonts w:eastAsia="Batang"/>
          <w:lang w:eastAsia="ko-KR"/>
        </w:rPr>
        <w:t>.</w:t>
      </w:r>
    </w:p>
  </w:footnote>
  <w:footnote w:id="25">
    <w:p w:rsidR="002304D5" w:rsidRDefault="002304D5">
      <w:pPr>
        <w:pStyle w:val="FootnoteText"/>
      </w:pPr>
      <w:r>
        <w:rPr>
          <w:rStyle w:val="FootnoteReference"/>
        </w:rPr>
        <w:footnoteRef/>
      </w:r>
      <w:r>
        <w:t xml:space="preserve"> The differential impact of change in earnings smoothness when earnings increase versus when earnings decrease suggests stronger incentives for management to smooth earnings in the latter scenario. In Section 5.2, we further examine whether the extent of earnings smoothing differs in these two situations.</w:t>
      </w:r>
    </w:p>
  </w:footnote>
  <w:footnote w:id="26">
    <w:p w:rsidR="002304D5" w:rsidRDefault="002304D5" w:rsidP="00BE6B0E">
      <w:pPr>
        <w:pStyle w:val="FootnoteText"/>
      </w:pPr>
      <w:r>
        <w:rPr>
          <w:rStyle w:val="FootnoteReference"/>
        </w:rPr>
        <w:footnoteRef/>
      </w:r>
      <w:r>
        <w:t xml:space="preserve"> </w:t>
      </w:r>
      <w:r w:rsidRPr="003C0C94">
        <w:t>Hribar and Nichols (2007) document that the absolute amount of discretionary accruals is correlated with</w:t>
      </w:r>
      <w:r>
        <w:rPr>
          <w:rFonts w:eastAsia="Batang"/>
          <w:lang w:eastAsia="ko-KR"/>
        </w:rPr>
        <w:t xml:space="preserve"> the </w:t>
      </w:r>
      <w:r w:rsidRPr="003C0C94">
        <w:t>volatility</w:t>
      </w:r>
      <w:r>
        <w:rPr>
          <w:rFonts w:eastAsia="Batang"/>
          <w:lang w:eastAsia="ko-KR"/>
        </w:rPr>
        <w:t xml:space="preserve"> of cash flows</w:t>
      </w:r>
      <w:r>
        <w:t>.</w:t>
      </w:r>
      <w:r w:rsidRPr="003C0C94">
        <w:t xml:space="preserve"> </w:t>
      </w:r>
      <w:r>
        <w:t>F</w:t>
      </w:r>
      <w:r w:rsidRPr="003C0C94">
        <w:t>ollowing them, we include the volatility of assets-scaled cash flows from operating activity in models when |DA|</w:t>
      </w:r>
      <w:r w:rsidRPr="002E5A58">
        <w:rPr>
          <w:rFonts w:eastAsia="Batang"/>
          <w:vertAlign w:val="subscript"/>
          <w:lang w:eastAsia="ko-KR"/>
        </w:rPr>
        <w:t>t</w:t>
      </w:r>
      <w:r w:rsidRPr="003C0C94">
        <w:t xml:space="preserve"> is the dependent variables. Results are </w:t>
      </w:r>
      <w:r>
        <w:rPr>
          <w:rFonts w:eastAsia="Batang"/>
          <w:lang w:eastAsia="ko-KR"/>
        </w:rPr>
        <w:t xml:space="preserve">robust to the inclusion of </w:t>
      </w:r>
      <w:r w:rsidRPr="003C0C94">
        <w:t>this additional control</w:t>
      </w:r>
      <w:r>
        <w:rPr>
          <w:rFonts w:eastAsia="Batang"/>
          <w:lang w:eastAsia="ko-KR"/>
        </w:rPr>
        <w:t xml:space="preserve"> variable</w:t>
      </w:r>
      <w:r w:rsidRPr="003C0C94">
        <w:t>.</w:t>
      </w:r>
    </w:p>
  </w:footnote>
  <w:footnote w:id="27">
    <w:p w:rsidR="002304D5" w:rsidRDefault="002304D5">
      <w:pPr>
        <w:pStyle w:val="FootnoteText"/>
      </w:pPr>
      <w:r>
        <w:rPr>
          <w:rStyle w:val="FootnoteReference"/>
        </w:rPr>
        <w:footnoteRef/>
      </w:r>
      <w:r>
        <w:t xml:space="preserve"> </w:t>
      </w:r>
      <w:r>
        <w:rPr>
          <w:rFonts w:eastAsia="Batang"/>
          <w:lang w:eastAsia="ko-KR"/>
        </w:rPr>
        <w:t xml:space="preserve">Results in table 5 are based on </w:t>
      </w:r>
      <w:r w:rsidRPr="0040362F">
        <w:rPr>
          <w:rFonts w:eastAsia="Batang"/>
          <w:lang w:eastAsia="ko-KR"/>
        </w:rPr>
        <w:t>SMOOTHACT</w:t>
      </w:r>
      <w:r>
        <w:rPr>
          <w:rFonts w:eastAsia="Batang"/>
          <w:vertAlign w:val="superscript"/>
          <w:lang w:eastAsia="ko-KR"/>
        </w:rPr>
        <w:t xml:space="preserve">1 </w:t>
      </w:r>
      <w:r>
        <w:rPr>
          <w:rFonts w:eastAsia="Batang"/>
          <w:lang w:eastAsia="ko-KR"/>
        </w:rPr>
        <w:t>as the dependent variable. Main implications are similar with the other two measures of earnings smoothing activities.</w:t>
      </w:r>
    </w:p>
  </w:footnote>
  <w:footnote w:id="28">
    <w:p w:rsidR="002304D5" w:rsidRDefault="002304D5">
      <w:pPr>
        <w:pStyle w:val="FootnoteText"/>
      </w:pPr>
      <w:r>
        <w:rPr>
          <w:rStyle w:val="FootnoteReference"/>
        </w:rPr>
        <w:footnoteRef/>
      </w:r>
      <w:r>
        <w:t xml:space="preserve"> </w:t>
      </w:r>
      <w:r>
        <w:rPr>
          <w:rFonts w:eastAsia="Batang"/>
          <w:lang w:eastAsia="ko-KR"/>
        </w:rPr>
        <w:t xml:space="preserve">This result is based on all bond issues of </w:t>
      </w:r>
      <w:r w:rsidRPr="00AD1ABD">
        <w:rPr>
          <w:rFonts w:eastAsia="Batang"/>
          <w:lang w:eastAsia="ko-KR"/>
        </w:rPr>
        <w:t>217,483</w:t>
      </w:r>
      <w:r>
        <w:rPr>
          <w:rFonts w:eastAsia="Batang"/>
          <w:lang w:eastAsia="ko-KR"/>
        </w:rPr>
        <w:t xml:space="preserve"> from FISD database. More detailed descriptive statistics can be provided upon request. We also provide details about the FISD database in the appendix.</w:t>
      </w:r>
    </w:p>
  </w:footnote>
  <w:footnote w:id="29">
    <w:p w:rsidR="002304D5" w:rsidRDefault="002304D5">
      <w:pPr>
        <w:pStyle w:val="FootnoteText"/>
      </w:pPr>
      <w:r>
        <w:rPr>
          <w:rStyle w:val="FootnoteReference"/>
        </w:rPr>
        <w:footnoteRef/>
      </w:r>
      <w:r>
        <w:t xml:space="preserve"> </w:t>
      </w:r>
      <w:r>
        <w:rPr>
          <w:rFonts w:eastAsia="Batang"/>
          <w:lang w:eastAsia="ko-KR"/>
        </w:rPr>
        <w:t xml:space="preserve">We also compare the cumulative abnormal returns (CAR) between rating changes across broad rating categories and rating changes within a broad rating category to show the economic significance of our results. For downgrades, CAR for rating changes across broad rating categories is much lower than CAR for rating changes within a broad rating category (-4.8% vs. -2.3%). For upgrade, CAR for the former group is higher than CAR for the latter group (0.63% vs. 0.4%).  </w:t>
      </w:r>
    </w:p>
  </w:footnote>
  <w:footnote w:id="30">
    <w:p w:rsidR="002304D5" w:rsidRDefault="002304D5" w:rsidP="001458C9">
      <w:r w:rsidRPr="00C50109">
        <w:rPr>
          <w:rStyle w:val="FootnoteReference"/>
          <w:sz w:val="20"/>
          <w:szCs w:val="20"/>
        </w:rPr>
        <w:footnoteRef/>
      </w:r>
      <w:r w:rsidRPr="00C50109">
        <w:rPr>
          <w:sz w:val="20"/>
          <w:szCs w:val="20"/>
        </w:rPr>
        <w:t xml:space="preserve"> </w:t>
      </w:r>
      <w:r w:rsidRPr="00C50109">
        <w:rPr>
          <w:rFonts w:eastAsia="Batang"/>
          <w:sz w:val="20"/>
          <w:szCs w:val="20"/>
          <w:lang w:eastAsia="ko-KR"/>
        </w:rPr>
        <w:t>As a sensitivity test, we also run models (A1) and (A2) without CHA_RATING and only for one-notch bond rating changes (i.e., when CHA_RATING =1). The results are qualitatively similar for downgrades while</w:t>
      </w:r>
      <w:r w:rsidRPr="00C50109">
        <w:rPr>
          <w:sz w:val="20"/>
          <w:szCs w:val="20"/>
        </w:rPr>
        <w:t xml:space="preserve"> </w:t>
      </w:r>
      <w:r w:rsidRPr="00C50109">
        <w:rPr>
          <w:rFonts w:eastAsia="Batang"/>
          <w:sz w:val="20"/>
          <w:szCs w:val="20"/>
          <w:lang w:eastAsia="ko-KR"/>
        </w:rPr>
        <w:t>t</w:t>
      </w:r>
      <w:r w:rsidRPr="00C50109">
        <w:rPr>
          <w:sz w:val="20"/>
          <w:szCs w:val="20"/>
        </w:rPr>
        <w:t xml:space="preserve">he coefficient on </w:t>
      </w:r>
      <w:r w:rsidRPr="00C50109">
        <w:rPr>
          <w:rFonts w:eastAsia="Batang"/>
          <w:sz w:val="20"/>
          <w:szCs w:val="20"/>
          <w:lang w:eastAsia="ko-KR"/>
        </w:rPr>
        <w:t xml:space="preserve">D_ACROSS is not significant for upgrades. The results are also robust to </w:t>
      </w:r>
      <w:r w:rsidRPr="00C50109">
        <w:rPr>
          <w:sz w:val="20"/>
          <w:szCs w:val="20"/>
        </w:rPr>
        <w:t xml:space="preserve">CAR measurement based on the market model.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bullet="t">
        <v:imagedata r:id="rId1" o:title=""/>
      </v:shape>
    </w:pict>
  </w:numPicBullet>
  <w:abstractNum w:abstractNumId="0">
    <w:nsid w:val="02774B71"/>
    <w:multiLevelType w:val="hybridMultilevel"/>
    <w:tmpl w:val="F06038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8359A5"/>
    <w:multiLevelType w:val="multilevel"/>
    <w:tmpl w:val="4956FB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0194E30"/>
    <w:multiLevelType w:val="hybridMultilevel"/>
    <w:tmpl w:val="1174CC0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38750EE5"/>
    <w:multiLevelType w:val="hybridMultilevel"/>
    <w:tmpl w:val="4956FBB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B98684A"/>
    <w:multiLevelType w:val="hybridMultilevel"/>
    <w:tmpl w:val="516AB3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452E2B70"/>
    <w:multiLevelType w:val="hybridMultilevel"/>
    <w:tmpl w:val="1F1E4B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CA473E5"/>
    <w:multiLevelType w:val="hybridMultilevel"/>
    <w:tmpl w:val="DEAE3B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D1261BC"/>
    <w:multiLevelType w:val="multilevel"/>
    <w:tmpl w:val="517A21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63C5B63"/>
    <w:multiLevelType w:val="hybridMultilevel"/>
    <w:tmpl w:val="82AEBFAC"/>
    <w:lvl w:ilvl="0" w:tplc="9DC0389A">
      <w:start w:val="1"/>
      <w:numFmt w:val="bullet"/>
      <w:lvlText w:val=""/>
      <w:lvlJc w:val="left"/>
      <w:pPr>
        <w:tabs>
          <w:tab w:val="num" w:pos="720"/>
        </w:tabs>
        <w:ind w:left="720" w:hanging="360"/>
      </w:pPr>
      <w:rPr>
        <w:rFonts w:ascii="Wingdings" w:hAnsi="Wingdings" w:hint="default"/>
      </w:rPr>
    </w:lvl>
    <w:lvl w:ilvl="1" w:tplc="E1A2A860" w:tentative="1">
      <w:start w:val="1"/>
      <w:numFmt w:val="bullet"/>
      <w:lvlText w:val=""/>
      <w:lvlJc w:val="left"/>
      <w:pPr>
        <w:tabs>
          <w:tab w:val="num" w:pos="1440"/>
        </w:tabs>
        <w:ind w:left="1440" w:hanging="360"/>
      </w:pPr>
      <w:rPr>
        <w:rFonts w:ascii="Wingdings" w:hAnsi="Wingdings" w:hint="default"/>
      </w:rPr>
    </w:lvl>
    <w:lvl w:ilvl="2" w:tplc="F7808EC0" w:tentative="1">
      <w:start w:val="1"/>
      <w:numFmt w:val="bullet"/>
      <w:lvlText w:val=""/>
      <w:lvlJc w:val="left"/>
      <w:pPr>
        <w:tabs>
          <w:tab w:val="num" w:pos="2160"/>
        </w:tabs>
        <w:ind w:left="2160" w:hanging="360"/>
      </w:pPr>
      <w:rPr>
        <w:rFonts w:ascii="Wingdings" w:hAnsi="Wingdings" w:hint="default"/>
      </w:rPr>
    </w:lvl>
    <w:lvl w:ilvl="3" w:tplc="EF009B70" w:tentative="1">
      <w:start w:val="1"/>
      <w:numFmt w:val="bullet"/>
      <w:lvlText w:val=""/>
      <w:lvlJc w:val="left"/>
      <w:pPr>
        <w:tabs>
          <w:tab w:val="num" w:pos="2880"/>
        </w:tabs>
        <w:ind w:left="2880" w:hanging="360"/>
      </w:pPr>
      <w:rPr>
        <w:rFonts w:ascii="Wingdings" w:hAnsi="Wingdings" w:hint="default"/>
      </w:rPr>
    </w:lvl>
    <w:lvl w:ilvl="4" w:tplc="AFE213A2" w:tentative="1">
      <w:start w:val="1"/>
      <w:numFmt w:val="bullet"/>
      <w:lvlText w:val=""/>
      <w:lvlJc w:val="left"/>
      <w:pPr>
        <w:tabs>
          <w:tab w:val="num" w:pos="3600"/>
        </w:tabs>
        <w:ind w:left="3600" w:hanging="360"/>
      </w:pPr>
      <w:rPr>
        <w:rFonts w:ascii="Wingdings" w:hAnsi="Wingdings" w:hint="default"/>
      </w:rPr>
    </w:lvl>
    <w:lvl w:ilvl="5" w:tplc="B688F232" w:tentative="1">
      <w:start w:val="1"/>
      <w:numFmt w:val="bullet"/>
      <w:lvlText w:val=""/>
      <w:lvlJc w:val="left"/>
      <w:pPr>
        <w:tabs>
          <w:tab w:val="num" w:pos="4320"/>
        </w:tabs>
        <w:ind w:left="4320" w:hanging="360"/>
      </w:pPr>
      <w:rPr>
        <w:rFonts w:ascii="Wingdings" w:hAnsi="Wingdings" w:hint="default"/>
      </w:rPr>
    </w:lvl>
    <w:lvl w:ilvl="6" w:tplc="22C2ED6C" w:tentative="1">
      <w:start w:val="1"/>
      <w:numFmt w:val="bullet"/>
      <w:lvlText w:val=""/>
      <w:lvlJc w:val="left"/>
      <w:pPr>
        <w:tabs>
          <w:tab w:val="num" w:pos="5040"/>
        </w:tabs>
        <w:ind w:left="5040" w:hanging="360"/>
      </w:pPr>
      <w:rPr>
        <w:rFonts w:ascii="Wingdings" w:hAnsi="Wingdings" w:hint="default"/>
      </w:rPr>
    </w:lvl>
    <w:lvl w:ilvl="7" w:tplc="067E93B8" w:tentative="1">
      <w:start w:val="1"/>
      <w:numFmt w:val="bullet"/>
      <w:lvlText w:val=""/>
      <w:lvlJc w:val="left"/>
      <w:pPr>
        <w:tabs>
          <w:tab w:val="num" w:pos="5760"/>
        </w:tabs>
        <w:ind w:left="5760" w:hanging="360"/>
      </w:pPr>
      <w:rPr>
        <w:rFonts w:ascii="Wingdings" w:hAnsi="Wingdings" w:hint="default"/>
      </w:rPr>
    </w:lvl>
    <w:lvl w:ilvl="8" w:tplc="96CE049A" w:tentative="1">
      <w:start w:val="1"/>
      <w:numFmt w:val="bullet"/>
      <w:lvlText w:val=""/>
      <w:lvlJc w:val="left"/>
      <w:pPr>
        <w:tabs>
          <w:tab w:val="num" w:pos="6480"/>
        </w:tabs>
        <w:ind w:left="6480" w:hanging="360"/>
      </w:pPr>
      <w:rPr>
        <w:rFonts w:ascii="Wingdings" w:hAnsi="Wingdings" w:hint="default"/>
      </w:rPr>
    </w:lvl>
  </w:abstractNum>
  <w:abstractNum w:abstractNumId="9">
    <w:nsid w:val="6B2E0801"/>
    <w:multiLevelType w:val="hybridMultilevel"/>
    <w:tmpl w:val="63E4B1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BB13C50"/>
    <w:multiLevelType w:val="hybridMultilevel"/>
    <w:tmpl w:val="F6C0EC9C"/>
    <w:lvl w:ilvl="0" w:tplc="C68ED052">
      <w:start w:val="1"/>
      <w:numFmt w:val="bullet"/>
      <w:lvlText w:val=""/>
      <w:lvlPicBulletId w:val="0"/>
      <w:lvlJc w:val="left"/>
      <w:pPr>
        <w:tabs>
          <w:tab w:val="num" w:pos="720"/>
        </w:tabs>
        <w:ind w:left="720" w:hanging="360"/>
      </w:pPr>
      <w:rPr>
        <w:rFonts w:ascii="Symbol" w:hAnsi="Symbol" w:hint="default"/>
      </w:rPr>
    </w:lvl>
    <w:lvl w:ilvl="1" w:tplc="642EA24A" w:tentative="1">
      <w:start w:val="1"/>
      <w:numFmt w:val="bullet"/>
      <w:lvlText w:val=""/>
      <w:lvlPicBulletId w:val="0"/>
      <w:lvlJc w:val="left"/>
      <w:pPr>
        <w:tabs>
          <w:tab w:val="num" w:pos="1440"/>
        </w:tabs>
        <w:ind w:left="1440" w:hanging="360"/>
      </w:pPr>
      <w:rPr>
        <w:rFonts w:ascii="Symbol" w:hAnsi="Symbol" w:hint="default"/>
      </w:rPr>
    </w:lvl>
    <w:lvl w:ilvl="2" w:tplc="659C8A94" w:tentative="1">
      <w:start w:val="1"/>
      <w:numFmt w:val="bullet"/>
      <w:lvlText w:val=""/>
      <w:lvlPicBulletId w:val="0"/>
      <w:lvlJc w:val="left"/>
      <w:pPr>
        <w:tabs>
          <w:tab w:val="num" w:pos="2160"/>
        </w:tabs>
        <w:ind w:left="2160" w:hanging="360"/>
      </w:pPr>
      <w:rPr>
        <w:rFonts w:ascii="Symbol" w:hAnsi="Symbol" w:hint="default"/>
      </w:rPr>
    </w:lvl>
    <w:lvl w:ilvl="3" w:tplc="F1C47E54" w:tentative="1">
      <w:start w:val="1"/>
      <w:numFmt w:val="bullet"/>
      <w:lvlText w:val=""/>
      <w:lvlPicBulletId w:val="0"/>
      <w:lvlJc w:val="left"/>
      <w:pPr>
        <w:tabs>
          <w:tab w:val="num" w:pos="2880"/>
        </w:tabs>
        <w:ind w:left="2880" w:hanging="360"/>
      </w:pPr>
      <w:rPr>
        <w:rFonts w:ascii="Symbol" w:hAnsi="Symbol" w:hint="default"/>
      </w:rPr>
    </w:lvl>
    <w:lvl w:ilvl="4" w:tplc="0194DD1C" w:tentative="1">
      <w:start w:val="1"/>
      <w:numFmt w:val="bullet"/>
      <w:lvlText w:val=""/>
      <w:lvlPicBulletId w:val="0"/>
      <w:lvlJc w:val="left"/>
      <w:pPr>
        <w:tabs>
          <w:tab w:val="num" w:pos="3600"/>
        </w:tabs>
        <w:ind w:left="3600" w:hanging="360"/>
      </w:pPr>
      <w:rPr>
        <w:rFonts w:ascii="Symbol" w:hAnsi="Symbol" w:hint="default"/>
      </w:rPr>
    </w:lvl>
    <w:lvl w:ilvl="5" w:tplc="F78A0D40" w:tentative="1">
      <w:start w:val="1"/>
      <w:numFmt w:val="bullet"/>
      <w:lvlText w:val=""/>
      <w:lvlPicBulletId w:val="0"/>
      <w:lvlJc w:val="left"/>
      <w:pPr>
        <w:tabs>
          <w:tab w:val="num" w:pos="4320"/>
        </w:tabs>
        <w:ind w:left="4320" w:hanging="360"/>
      </w:pPr>
      <w:rPr>
        <w:rFonts w:ascii="Symbol" w:hAnsi="Symbol" w:hint="default"/>
      </w:rPr>
    </w:lvl>
    <w:lvl w:ilvl="6" w:tplc="B2F4DBA8" w:tentative="1">
      <w:start w:val="1"/>
      <w:numFmt w:val="bullet"/>
      <w:lvlText w:val=""/>
      <w:lvlPicBulletId w:val="0"/>
      <w:lvlJc w:val="left"/>
      <w:pPr>
        <w:tabs>
          <w:tab w:val="num" w:pos="5040"/>
        </w:tabs>
        <w:ind w:left="5040" w:hanging="360"/>
      </w:pPr>
      <w:rPr>
        <w:rFonts w:ascii="Symbol" w:hAnsi="Symbol" w:hint="default"/>
      </w:rPr>
    </w:lvl>
    <w:lvl w:ilvl="7" w:tplc="521092B6" w:tentative="1">
      <w:start w:val="1"/>
      <w:numFmt w:val="bullet"/>
      <w:lvlText w:val=""/>
      <w:lvlPicBulletId w:val="0"/>
      <w:lvlJc w:val="left"/>
      <w:pPr>
        <w:tabs>
          <w:tab w:val="num" w:pos="5760"/>
        </w:tabs>
        <w:ind w:left="5760" w:hanging="360"/>
      </w:pPr>
      <w:rPr>
        <w:rFonts w:ascii="Symbol" w:hAnsi="Symbol" w:hint="default"/>
      </w:rPr>
    </w:lvl>
    <w:lvl w:ilvl="8" w:tplc="B4EC7AA2"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7922603B"/>
    <w:multiLevelType w:val="hybridMultilevel"/>
    <w:tmpl w:val="82F8C3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1"/>
  </w:num>
  <w:num w:numId="4">
    <w:abstractNumId w:val="7"/>
  </w:num>
  <w:num w:numId="5">
    <w:abstractNumId w:val="1"/>
  </w:num>
  <w:num w:numId="6">
    <w:abstractNumId w:val="9"/>
  </w:num>
  <w:num w:numId="7">
    <w:abstractNumId w:val="2"/>
  </w:num>
  <w:num w:numId="8">
    <w:abstractNumId w:val="10"/>
  </w:num>
  <w:num w:numId="9">
    <w:abstractNumId w:val="6"/>
  </w:num>
  <w:num w:numId="10">
    <w:abstractNumId w:val="8"/>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720"/>
  <w:drawingGridHorizontalSpacing w:val="120"/>
  <w:displayHorizontalDrawingGridEvery w:val="2"/>
  <w:characterSpacingControl w:val="doNotCompress"/>
  <w:noLineBreaksAfter w:lang="ko-KR" w:val="$([\{£¥‘“〈《「『【〔＄（［｛￡￥￦"/>
  <w:noLineBreaksBefore w:lang="ko-KR" w:va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002C"/>
    <w:rsid w:val="0000008A"/>
    <w:rsid w:val="000000E4"/>
    <w:rsid w:val="00001186"/>
    <w:rsid w:val="00001E4B"/>
    <w:rsid w:val="000028ED"/>
    <w:rsid w:val="000029BF"/>
    <w:rsid w:val="00006E13"/>
    <w:rsid w:val="00006EBA"/>
    <w:rsid w:val="00011622"/>
    <w:rsid w:val="00013992"/>
    <w:rsid w:val="0001405A"/>
    <w:rsid w:val="0001436E"/>
    <w:rsid w:val="0001495D"/>
    <w:rsid w:val="0002057A"/>
    <w:rsid w:val="000226A1"/>
    <w:rsid w:val="000229D7"/>
    <w:rsid w:val="00022D6E"/>
    <w:rsid w:val="00022E5A"/>
    <w:rsid w:val="0002394A"/>
    <w:rsid w:val="00023AB5"/>
    <w:rsid w:val="000254DD"/>
    <w:rsid w:val="000259DE"/>
    <w:rsid w:val="0002679F"/>
    <w:rsid w:val="00027E82"/>
    <w:rsid w:val="00030610"/>
    <w:rsid w:val="00030BBF"/>
    <w:rsid w:val="00031804"/>
    <w:rsid w:val="00033742"/>
    <w:rsid w:val="00033C62"/>
    <w:rsid w:val="00034F6F"/>
    <w:rsid w:val="000359CC"/>
    <w:rsid w:val="000362EA"/>
    <w:rsid w:val="000408C7"/>
    <w:rsid w:val="00041D13"/>
    <w:rsid w:val="00043278"/>
    <w:rsid w:val="000433D5"/>
    <w:rsid w:val="00044C64"/>
    <w:rsid w:val="00045BD6"/>
    <w:rsid w:val="00045D32"/>
    <w:rsid w:val="00046E88"/>
    <w:rsid w:val="00047175"/>
    <w:rsid w:val="000472B0"/>
    <w:rsid w:val="000500E5"/>
    <w:rsid w:val="0005081E"/>
    <w:rsid w:val="00050DB8"/>
    <w:rsid w:val="00051A5F"/>
    <w:rsid w:val="000540DC"/>
    <w:rsid w:val="000542AB"/>
    <w:rsid w:val="00055F4E"/>
    <w:rsid w:val="000563AD"/>
    <w:rsid w:val="0005663A"/>
    <w:rsid w:val="00056AC2"/>
    <w:rsid w:val="00057C6C"/>
    <w:rsid w:val="00057FEA"/>
    <w:rsid w:val="00060348"/>
    <w:rsid w:val="00060839"/>
    <w:rsid w:val="000611AE"/>
    <w:rsid w:val="00062E97"/>
    <w:rsid w:val="0006374B"/>
    <w:rsid w:val="0006463A"/>
    <w:rsid w:val="00064CC8"/>
    <w:rsid w:val="0006633A"/>
    <w:rsid w:val="000663E9"/>
    <w:rsid w:val="00067791"/>
    <w:rsid w:val="000677AA"/>
    <w:rsid w:val="00070417"/>
    <w:rsid w:val="00071010"/>
    <w:rsid w:val="0007153D"/>
    <w:rsid w:val="000718C4"/>
    <w:rsid w:val="00071CDB"/>
    <w:rsid w:val="00072551"/>
    <w:rsid w:val="00073C11"/>
    <w:rsid w:val="00074120"/>
    <w:rsid w:val="00075CEA"/>
    <w:rsid w:val="00076894"/>
    <w:rsid w:val="00077F6E"/>
    <w:rsid w:val="00083B76"/>
    <w:rsid w:val="00084FDE"/>
    <w:rsid w:val="0008730A"/>
    <w:rsid w:val="00090215"/>
    <w:rsid w:val="000915FD"/>
    <w:rsid w:val="00092D40"/>
    <w:rsid w:val="00092E24"/>
    <w:rsid w:val="00093B30"/>
    <w:rsid w:val="0009493D"/>
    <w:rsid w:val="00095603"/>
    <w:rsid w:val="000956DF"/>
    <w:rsid w:val="000977DC"/>
    <w:rsid w:val="00097927"/>
    <w:rsid w:val="00097ED9"/>
    <w:rsid w:val="000A0E55"/>
    <w:rsid w:val="000A1105"/>
    <w:rsid w:val="000A1400"/>
    <w:rsid w:val="000A1452"/>
    <w:rsid w:val="000A521D"/>
    <w:rsid w:val="000B1C99"/>
    <w:rsid w:val="000B30AC"/>
    <w:rsid w:val="000B3128"/>
    <w:rsid w:val="000B3215"/>
    <w:rsid w:val="000B5425"/>
    <w:rsid w:val="000B5F2E"/>
    <w:rsid w:val="000B6366"/>
    <w:rsid w:val="000B6598"/>
    <w:rsid w:val="000B73BB"/>
    <w:rsid w:val="000C212D"/>
    <w:rsid w:val="000C29A1"/>
    <w:rsid w:val="000C2EAC"/>
    <w:rsid w:val="000C2F59"/>
    <w:rsid w:val="000C45E7"/>
    <w:rsid w:val="000C7BE3"/>
    <w:rsid w:val="000D136F"/>
    <w:rsid w:val="000D20C1"/>
    <w:rsid w:val="000D2F63"/>
    <w:rsid w:val="000D4018"/>
    <w:rsid w:val="000D50C1"/>
    <w:rsid w:val="000D6D32"/>
    <w:rsid w:val="000D7389"/>
    <w:rsid w:val="000D73D3"/>
    <w:rsid w:val="000E1CD0"/>
    <w:rsid w:val="000E25BE"/>
    <w:rsid w:val="000E2B9A"/>
    <w:rsid w:val="000E4E22"/>
    <w:rsid w:val="000E5719"/>
    <w:rsid w:val="000E75FB"/>
    <w:rsid w:val="000E7E91"/>
    <w:rsid w:val="000F229B"/>
    <w:rsid w:val="000F31BA"/>
    <w:rsid w:val="000F3E17"/>
    <w:rsid w:val="000F5CE9"/>
    <w:rsid w:val="000F634C"/>
    <w:rsid w:val="000F7693"/>
    <w:rsid w:val="00100134"/>
    <w:rsid w:val="00100F06"/>
    <w:rsid w:val="00102234"/>
    <w:rsid w:val="00102FAD"/>
    <w:rsid w:val="00103BA5"/>
    <w:rsid w:val="001047C1"/>
    <w:rsid w:val="00104F67"/>
    <w:rsid w:val="00106CB0"/>
    <w:rsid w:val="00107E5C"/>
    <w:rsid w:val="00111EFD"/>
    <w:rsid w:val="001135F8"/>
    <w:rsid w:val="0011494F"/>
    <w:rsid w:val="001152FA"/>
    <w:rsid w:val="001157FB"/>
    <w:rsid w:val="00116B34"/>
    <w:rsid w:val="001232A0"/>
    <w:rsid w:val="00123DC4"/>
    <w:rsid w:val="00123E68"/>
    <w:rsid w:val="00124FA4"/>
    <w:rsid w:val="0012698C"/>
    <w:rsid w:val="00127EAE"/>
    <w:rsid w:val="00132F7B"/>
    <w:rsid w:val="0013430F"/>
    <w:rsid w:val="001344F3"/>
    <w:rsid w:val="00135274"/>
    <w:rsid w:val="001363B0"/>
    <w:rsid w:val="001366A4"/>
    <w:rsid w:val="00136A30"/>
    <w:rsid w:val="00140D54"/>
    <w:rsid w:val="001438A3"/>
    <w:rsid w:val="0014439D"/>
    <w:rsid w:val="001458C9"/>
    <w:rsid w:val="00145D16"/>
    <w:rsid w:val="00146194"/>
    <w:rsid w:val="001466E6"/>
    <w:rsid w:val="00147BDB"/>
    <w:rsid w:val="00150316"/>
    <w:rsid w:val="001521F7"/>
    <w:rsid w:val="001529B1"/>
    <w:rsid w:val="00153159"/>
    <w:rsid w:val="001558A3"/>
    <w:rsid w:val="00157B89"/>
    <w:rsid w:val="001625F8"/>
    <w:rsid w:val="00164BC5"/>
    <w:rsid w:val="00166882"/>
    <w:rsid w:val="0017099A"/>
    <w:rsid w:val="00175246"/>
    <w:rsid w:val="001753AA"/>
    <w:rsid w:val="001761EC"/>
    <w:rsid w:val="00176C23"/>
    <w:rsid w:val="00177A88"/>
    <w:rsid w:val="001810E0"/>
    <w:rsid w:val="00181CB4"/>
    <w:rsid w:val="00183ECE"/>
    <w:rsid w:val="00185DEE"/>
    <w:rsid w:val="00186540"/>
    <w:rsid w:val="00190C3A"/>
    <w:rsid w:val="00193F18"/>
    <w:rsid w:val="00195E48"/>
    <w:rsid w:val="001A1090"/>
    <w:rsid w:val="001A1EFD"/>
    <w:rsid w:val="001A2BAD"/>
    <w:rsid w:val="001A414C"/>
    <w:rsid w:val="001A447D"/>
    <w:rsid w:val="001A5A99"/>
    <w:rsid w:val="001A5BE1"/>
    <w:rsid w:val="001A6836"/>
    <w:rsid w:val="001A78E7"/>
    <w:rsid w:val="001B02D5"/>
    <w:rsid w:val="001B172C"/>
    <w:rsid w:val="001B1B70"/>
    <w:rsid w:val="001B2DCC"/>
    <w:rsid w:val="001B370F"/>
    <w:rsid w:val="001B3CA2"/>
    <w:rsid w:val="001B421E"/>
    <w:rsid w:val="001B4ED9"/>
    <w:rsid w:val="001B4FF1"/>
    <w:rsid w:val="001B5EE6"/>
    <w:rsid w:val="001B62CB"/>
    <w:rsid w:val="001C0285"/>
    <w:rsid w:val="001C0D4B"/>
    <w:rsid w:val="001C2037"/>
    <w:rsid w:val="001C414D"/>
    <w:rsid w:val="001C5E11"/>
    <w:rsid w:val="001C5E56"/>
    <w:rsid w:val="001D160E"/>
    <w:rsid w:val="001D1696"/>
    <w:rsid w:val="001D1F9D"/>
    <w:rsid w:val="001D4A18"/>
    <w:rsid w:val="001D5F5D"/>
    <w:rsid w:val="001D610D"/>
    <w:rsid w:val="001D77BE"/>
    <w:rsid w:val="001E0392"/>
    <w:rsid w:val="001E116F"/>
    <w:rsid w:val="001E1666"/>
    <w:rsid w:val="001E2A66"/>
    <w:rsid w:val="001E480C"/>
    <w:rsid w:val="001E51AC"/>
    <w:rsid w:val="001E63D5"/>
    <w:rsid w:val="001E65F6"/>
    <w:rsid w:val="001E7ACA"/>
    <w:rsid w:val="001F04D1"/>
    <w:rsid w:val="001F24D5"/>
    <w:rsid w:val="001F4829"/>
    <w:rsid w:val="001F4E71"/>
    <w:rsid w:val="001F59C2"/>
    <w:rsid w:val="001F7DF2"/>
    <w:rsid w:val="002014DD"/>
    <w:rsid w:val="00201732"/>
    <w:rsid w:val="002022BF"/>
    <w:rsid w:val="00204B6A"/>
    <w:rsid w:val="00205672"/>
    <w:rsid w:val="00206136"/>
    <w:rsid w:val="002068D1"/>
    <w:rsid w:val="00206DA3"/>
    <w:rsid w:val="00207D2B"/>
    <w:rsid w:val="00210F62"/>
    <w:rsid w:val="00216284"/>
    <w:rsid w:val="0021681F"/>
    <w:rsid w:val="00216A0A"/>
    <w:rsid w:val="00220FFE"/>
    <w:rsid w:val="00221069"/>
    <w:rsid w:val="00221D2A"/>
    <w:rsid w:val="00221DC9"/>
    <w:rsid w:val="00222A6A"/>
    <w:rsid w:val="002233A7"/>
    <w:rsid w:val="00225619"/>
    <w:rsid w:val="002304D5"/>
    <w:rsid w:val="00231E59"/>
    <w:rsid w:val="00231F9B"/>
    <w:rsid w:val="00232BD2"/>
    <w:rsid w:val="002334D5"/>
    <w:rsid w:val="0023351B"/>
    <w:rsid w:val="002344AF"/>
    <w:rsid w:val="002344D2"/>
    <w:rsid w:val="002355A5"/>
    <w:rsid w:val="00235C19"/>
    <w:rsid w:val="0023695B"/>
    <w:rsid w:val="00237298"/>
    <w:rsid w:val="0024002E"/>
    <w:rsid w:val="002402CA"/>
    <w:rsid w:val="0024155A"/>
    <w:rsid w:val="00243E93"/>
    <w:rsid w:val="00245659"/>
    <w:rsid w:val="00247426"/>
    <w:rsid w:val="00250CA2"/>
    <w:rsid w:val="00253F11"/>
    <w:rsid w:val="00254400"/>
    <w:rsid w:val="00256CAB"/>
    <w:rsid w:val="00260026"/>
    <w:rsid w:val="002621CA"/>
    <w:rsid w:val="00262906"/>
    <w:rsid w:val="00262F6D"/>
    <w:rsid w:val="00265BBD"/>
    <w:rsid w:val="00266520"/>
    <w:rsid w:val="002668D7"/>
    <w:rsid w:val="0027026D"/>
    <w:rsid w:val="00271B7C"/>
    <w:rsid w:val="00272863"/>
    <w:rsid w:val="002730D1"/>
    <w:rsid w:val="00273D93"/>
    <w:rsid w:val="00274044"/>
    <w:rsid w:val="00277C70"/>
    <w:rsid w:val="002810E6"/>
    <w:rsid w:val="002811DB"/>
    <w:rsid w:val="00281410"/>
    <w:rsid w:val="00282BB9"/>
    <w:rsid w:val="00285BA8"/>
    <w:rsid w:val="00291243"/>
    <w:rsid w:val="0029362C"/>
    <w:rsid w:val="002939E2"/>
    <w:rsid w:val="002A0584"/>
    <w:rsid w:val="002A1911"/>
    <w:rsid w:val="002A31A2"/>
    <w:rsid w:val="002A37A4"/>
    <w:rsid w:val="002A3A31"/>
    <w:rsid w:val="002A4868"/>
    <w:rsid w:val="002A4BAA"/>
    <w:rsid w:val="002A60D0"/>
    <w:rsid w:val="002A6229"/>
    <w:rsid w:val="002A6B0E"/>
    <w:rsid w:val="002A74CC"/>
    <w:rsid w:val="002A7BA5"/>
    <w:rsid w:val="002B02FE"/>
    <w:rsid w:val="002B0863"/>
    <w:rsid w:val="002B09F0"/>
    <w:rsid w:val="002B2E48"/>
    <w:rsid w:val="002B4864"/>
    <w:rsid w:val="002B4B6F"/>
    <w:rsid w:val="002B6A9D"/>
    <w:rsid w:val="002C076A"/>
    <w:rsid w:val="002C0C68"/>
    <w:rsid w:val="002C23FB"/>
    <w:rsid w:val="002C3910"/>
    <w:rsid w:val="002C39FC"/>
    <w:rsid w:val="002C3AC1"/>
    <w:rsid w:val="002C4D85"/>
    <w:rsid w:val="002C56C0"/>
    <w:rsid w:val="002C575D"/>
    <w:rsid w:val="002C5770"/>
    <w:rsid w:val="002C67D8"/>
    <w:rsid w:val="002C6C1E"/>
    <w:rsid w:val="002C6CD3"/>
    <w:rsid w:val="002C7154"/>
    <w:rsid w:val="002C77F4"/>
    <w:rsid w:val="002D0E03"/>
    <w:rsid w:val="002D2516"/>
    <w:rsid w:val="002D3DDC"/>
    <w:rsid w:val="002D4016"/>
    <w:rsid w:val="002D4721"/>
    <w:rsid w:val="002D4B6F"/>
    <w:rsid w:val="002D4BDA"/>
    <w:rsid w:val="002D5847"/>
    <w:rsid w:val="002D6587"/>
    <w:rsid w:val="002D695C"/>
    <w:rsid w:val="002D7008"/>
    <w:rsid w:val="002D74E1"/>
    <w:rsid w:val="002D75D2"/>
    <w:rsid w:val="002D7BA4"/>
    <w:rsid w:val="002E1198"/>
    <w:rsid w:val="002E139D"/>
    <w:rsid w:val="002E588B"/>
    <w:rsid w:val="002E5A58"/>
    <w:rsid w:val="002E5C78"/>
    <w:rsid w:val="002E6B58"/>
    <w:rsid w:val="002E75FB"/>
    <w:rsid w:val="002F0C79"/>
    <w:rsid w:val="002F1BB2"/>
    <w:rsid w:val="002F275E"/>
    <w:rsid w:val="002F2A79"/>
    <w:rsid w:val="002F45A4"/>
    <w:rsid w:val="002F4C73"/>
    <w:rsid w:val="002F4DC5"/>
    <w:rsid w:val="002F501A"/>
    <w:rsid w:val="002F64AE"/>
    <w:rsid w:val="002F6E91"/>
    <w:rsid w:val="002F7157"/>
    <w:rsid w:val="002F7428"/>
    <w:rsid w:val="003005DE"/>
    <w:rsid w:val="003033D5"/>
    <w:rsid w:val="00306374"/>
    <w:rsid w:val="0031301F"/>
    <w:rsid w:val="00314472"/>
    <w:rsid w:val="00315DAD"/>
    <w:rsid w:val="00316977"/>
    <w:rsid w:val="00316EE3"/>
    <w:rsid w:val="00317D9A"/>
    <w:rsid w:val="0032006A"/>
    <w:rsid w:val="00320B1A"/>
    <w:rsid w:val="00321730"/>
    <w:rsid w:val="0032189A"/>
    <w:rsid w:val="00324379"/>
    <w:rsid w:val="00324E76"/>
    <w:rsid w:val="003260BD"/>
    <w:rsid w:val="00326788"/>
    <w:rsid w:val="0032716B"/>
    <w:rsid w:val="003300BF"/>
    <w:rsid w:val="00330E36"/>
    <w:rsid w:val="00332CA0"/>
    <w:rsid w:val="00333278"/>
    <w:rsid w:val="00334EE7"/>
    <w:rsid w:val="00335345"/>
    <w:rsid w:val="00337305"/>
    <w:rsid w:val="00340CCA"/>
    <w:rsid w:val="00341401"/>
    <w:rsid w:val="00341E8B"/>
    <w:rsid w:val="00342478"/>
    <w:rsid w:val="00343E48"/>
    <w:rsid w:val="00344F07"/>
    <w:rsid w:val="003451A5"/>
    <w:rsid w:val="00345235"/>
    <w:rsid w:val="00345529"/>
    <w:rsid w:val="00345992"/>
    <w:rsid w:val="00346102"/>
    <w:rsid w:val="0034738C"/>
    <w:rsid w:val="00347E64"/>
    <w:rsid w:val="00350281"/>
    <w:rsid w:val="003502D7"/>
    <w:rsid w:val="00350584"/>
    <w:rsid w:val="00351503"/>
    <w:rsid w:val="003540B6"/>
    <w:rsid w:val="003561FC"/>
    <w:rsid w:val="0035771B"/>
    <w:rsid w:val="00357EA8"/>
    <w:rsid w:val="00360700"/>
    <w:rsid w:val="00360DB3"/>
    <w:rsid w:val="00360ECD"/>
    <w:rsid w:val="003613F2"/>
    <w:rsid w:val="003614B0"/>
    <w:rsid w:val="00362522"/>
    <w:rsid w:val="0036252E"/>
    <w:rsid w:val="00364A22"/>
    <w:rsid w:val="00367B10"/>
    <w:rsid w:val="00370056"/>
    <w:rsid w:val="0037009A"/>
    <w:rsid w:val="0037118D"/>
    <w:rsid w:val="0037122C"/>
    <w:rsid w:val="003722D4"/>
    <w:rsid w:val="00372AD3"/>
    <w:rsid w:val="00374253"/>
    <w:rsid w:val="00375A4B"/>
    <w:rsid w:val="003763C7"/>
    <w:rsid w:val="00376853"/>
    <w:rsid w:val="00376DA9"/>
    <w:rsid w:val="0037775E"/>
    <w:rsid w:val="00377C64"/>
    <w:rsid w:val="003804A0"/>
    <w:rsid w:val="003824E2"/>
    <w:rsid w:val="00382766"/>
    <w:rsid w:val="00383CA8"/>
    <w:rsid w:val="003854EE"/>
    <w:rsid w:val="003862EC"/>
    <w:rsid w:val="00386383"/>
    <w:rsid w:val="00386620"/>
    <w:rsid w:val="00390443"/>
    <w:rsid w:val="00390768"/>
    <w:rsid w:val="00396070"/>
    <w:rsid w:val="00396A64"/>
    <w:rsid w:val="00396BED"/>
    <w:rsid w:val="003A0473"/>
    <w:rsid w:val="003A0625"/>
    <w:rsid w:val="003A1423"/>
    <w:rsid w:val="003A2668"/>
    <w:rsid w:val="003A4C17"/>
    <w:rsid w:val="003A69C6"/>
    <w:rsid w:val="003A75AB"/>
    <w:rsid w:val="003A7B7C"/>
    <w:rsid w:val="003B0E43"/>
    <w:rsid w:val="003B1451"/>
    <w:rsid w:val="003B2E3D"/>
    <w:rsid w:val="003B355A"/>
    <w:rsid w:val="003B3C42"/>
    <w:rsid w:val="003B3C96"/>
    <w:rsid w:val="003B456A"/>
    <w:rsid w:val="003B4856"/>
    <w:rsid w:val="003B5A30"/>
    <w:rsid w:val="003B662A"/>
    <w:rsid w:val="003B6DC4"/>
    <w:rsid w:val="003B79B6"/>
    <w:rsid w:val="003C06A0"/>
    <w:rsid w:val="003C0C94"/>
    <w:rsid w:val="003C1DE8"/>
    <w:rsid w:val="003C20BE"/>
    <w:rsid w:val="003C4502"/>
    <w:rsid w:val="003C4DCB"/>
    <w:rsid w:val="003C58A5"/>
    <w:rsid w:val="003C5901"/>
    <w:rsid w:val="003C5928"/>
    <w:rsid w:val="003C78CA"/>
    <w:rsid w:val="003C7C55"/>
    <w:rsid w:val="003C7E73"/>
    <w:rsid w:val="003D0390"/>
    <w:rsid w:val="003D1796"/>
    <w:rsid w:val="003D1CA8"/>
    <w:rsid w:val="003D25A6"/>
    <w:rsid w:val="003D2618"/>
    <w:rsid w:val="003D2DDA"/>
    <w:rsid w:val="003D3A79"/>
    <w:rsid w:val="003D3EAD"/>
    <w:rsid w:val="003D4584"/>
    <w:rsid w:val="003D5273"/>
    <w:rsid w:val="003D5A65"/>
    <w:rsid w:val="003D5F1D"/>
    <w:rsid w:val="003D66FB"/>
    <w:rsid w:val="003D67F5"/>
    <w:rsid w:val="003D6940"/>
    <w:rsid w:val="003E07C3"/>
    <w:rsid w:val="003E2BB0"/>
    <w:rsid w:val="003E2BB5"/>
    <w:rsid w:val="003E2FC8"/>
    <w:rsid w:val="003F045F"/>
    <w:rsid w:val="003F2EED"/>
    <w:rsid w:val="003F34C3"/>
    <w:rsid w:val="003F3D8B"/>
    <w:rsid w:val="003F42D6"/>
    <w:rsid w:val="003F49EA"/>
    <w:rsid w:val="003F687D"/>
    <w:rsid w:val="003F6C8D"/>
    <w:rsid w:val="003F79D6"/>
    <w:rsid w:val="00400834"/>
    <w:rsid w:val="004014F3"/>
    <w:rsid w:val="0040362F"/>
    <w:rsid w:val="0040678A"/>
    <w:rsid w:val="004072DC"/>
    <w:rsid w:val="00407755"/>
    <w:rsid w:val="0041002B"/>
    <w:rsid w:val="0041050D"/>
    <w:rsid w:val="004111F0"/>
    <w:rsid w:val="0041299B"/>
    <w:rsid w:val="004135AD"/>
    <w:rsid w:val="00413AEE"/>
    <w:rsid w:val="004152F7"/>
    <w:rsid w:val="00415B01"/>
    <w:rsid w:val="0041734E"/>
    <w:rsid w:val="00417495"/>
    <w:rsid w:val="00417ABA"/>
    <w:rsid w:val="00420B4F"/>
    <w:rsid w:val="00421958"/>
    <w:rsid w:val="00430454"/>
    <w:rsid w:val="00432EC5"/>
    <w:rsid w:val="00436658"/>
    <w:rsid w:val="00436877"/>
    <w:rsid w:val="004378E6"/>
    <w:rsid w:val="004408AC"/>
    <w:rsid w:val="00441362"/>
    <w:rsid w:val="00441B26"/>
    <w:rsid w:val="004422FB"/>
    <w:rsid w:val="00442D29"/>
    <w:rsid w:val="004434BA"/>
    <w:rsid w:val="004445FA"/>
    <w:rsid w:val="0044674F"/>
    <w:rsid w:val="004470EF"/>
    <w:rsid w:val="004473CC"/>
    <w:rsid w:val="004503E2"/>
    <w:rsid w:val="00450877"/>
    <w:rsid w:val="00452163"/>
    <w:rsid w:val="00453AC5"/>
    <w:rsid w:val="00455AE9"/>
    <w:rsid w:val="00455BBA"/>
    <w:rsid w:val="00455BC8"/>
    <w:rsid w:val="004563F8"/>
    <w:rsid w:val="00456CCB"/>
    <w:rsid w:val="00457259"/>
    <w:rsid w:val="004577A1"/>
    <w:rsid w:val="00457EB5"/>
    <w:rsid w:val="00460733"/>
    <w:rsid w:val="00461917"/>
    <w:rsid w:val="00462391"/>
    <w:rsid w:val="00462893"/>
    <w:rsid w:val="004653D0"/>
    <w:rsid w:val="0046575D"/>
    <w:rsid w:val="00465D67"/>
    <w:rsid w:val="00466007"/>
    <w:rsid w:val="00466918"/>
    <w:rsid w:val="004675F6"/>
    <w:rsid w:val="00471BE4"/>
    <w:rsid w:val="00471CA2"/>
    <w:rsid w:val="00477361"/>
    <w:rsid w:val="00485F20"/>
    <w:rsid w:val="004862A8"/>
    <w:rsid w:val="00486384"/>
    <w:rsid w:val="00490C61"/>
    <w:rsid w:val="004921F3"/>
    <w:rsid w:val="004925A2"/>
    <w:rsid w:val="0049267F"/>
    <w:rsid w:val="00492FD9"/>
    <w:rsid w:val="00493D60"/>
    <w:rsid w:val="00497014"/>
    <w:rsid w:val="004978AC"/>
    <w:rsid w:val="004A0AE9"/>
    <w:rsid w:val="004A1AAA"/>
    <w:rsid w:val="004A26FF"/>
    <w:rsid w:val="004A38B9"/>
    <w:rsid w:val="004A4535"/>
    <w:rsid w:val="004A4F6C"/>
    <w:rsid w:val="004A50C9"/>
    <w:rsid w:val="004A64F6"/>
    <w:rsid w:val="004A7167"/>
    <w:rsid w:val="004A7EFF"/>
    <w:rsid w:val="004B0A38"/>
    <w:rsid w:val="004B19C7"/>
    <w:rsid w:val="004B3379"/>
    <w:rsid w:val="004B391A"/>
    <w:rsid w:val="004B50D0"/>
    <w:rsid w:val="004B6296"/>
    <w:rsid w:val="004C0F26"/>
    <w:rsid w:val="004C3860"/>
    <w:rsid w:val="004C6C6A"/>
    <w:rsid w:val="004C7490"/>
    <w:rsid w:val="004C754A"/>
    <w:rsid w:val="004D018E"/>
    <w:rsid w:val="004D0D27"/>
    <w:rsid w:val="004D108E"/>
    <w:rsid w:val="004D12D9"/>
    <w:rsid w:val="004D2711"/>
    <w:rsid w:val="004D4AFC"/>
    <w:rsid w:val="004D728E"/>
    <w:rsid w:val="004D72BF"/>
    <w:rsid w:val="004D743D"/>
    <w:rsid w:val="004E0698"/>
    <w:rsid w:val="004E1562"/>
    <w:rsid w:val="004E2CA9"/>
    <w:rsid w:val="004E2DA6"/>
    <w:rsid w:val="004E36C5"/>
    <w:rsid w:val="004E5240"/>
    <w:rsid w:val="004E5393"/>
    <w:rsid w:val="004E5784"/>
    <w:rsid w:val="004E6F91"/>
    <w:rsid w:val="004F039B"/>
    <w:rsid w:val="004F5177"/>
    <w:rsid w:val="004F6DE9"/>
    <w:rsid w:val="004F7181"/>
    <w:rsid w:val="004F72B8"/>
    <w:rsid w:val="0050096E"/>
    <w:rsid w:val="00501E9A"/>
    <w:rsid w:val="0050237C"/>
    <w:rsid w:val="005031ED"/>
    <w:rsid w:val="0050397F"/>
    <w:rsid w:val="005043D8"/>
    <w:rsid w:val="00504429"/>
    <w:rsid w:val="00504FD9"/>
    <w:rsid w:val="005069E1"/>
    <w:rsid w:val="00507D86"/>
    <w:rsid w:val="005117E1"/>
    <w:rsid w:val="0051200C"/>
    <w:rsid w:val="00512404"/>
    <w:rsid w:val="00513DFB"/>
    <w:rsid w:val="0051699A"/>
    <w:rsid w:val="0052041A"/>
    <w:rsid w:val="00520822"/>
    <w:rsid w:val="00522106"/>
    <w:rsid w:val="005221BF"/>
    <w:rsid w:val="0052388F"/>
    <w:rsid w:val="00523DE5"/>
    <w:rsid w:val="005240A0"/>
    <w:rsid w:val="005252A4"/>
    <w:rsid w:val="00525B7E"/>
    <w:rsid w:val="00527C2B"/>
    <w:rsid w:val="005309A3"/>
    <w:rsid w:val="00530AF0"/>
    <w:rsid w:val="00531D01"/>
    <w:rsid w:val="005330B0"/>
    <w:rsid w:val="00533CB6"/>
    <w:rsid w:val="0053518B"/>
    <w:rsid w:val="005365D6"/>
    <w:rsid w:val="00536B3B"/>
    <w:rsid w:val="005435BE"/>
    <w:rsid w:val="00544E9F"/>
    <w:rsid w:val="005450A4"/>
    <w:rsid w:val="00547583"/>
    <w:rsid w:val="00547E82"/>
    <w:rsid w:val="00550CA8"/>
    <w:rsid w:val="00553A35"/>
    <w:rsid w:val="00554660"/>
    <w:rsid w:val="0055501E"/>
    <w:rsid w:val="005561C1"/>
    <w:rsid w:val="00560D80"/>
    <w:rsid w:val="0056112C"/>
    <w:rsid w:val="005611D5"/>
    <w:rsid w:val="0056125B"/>
    <w:rsid w:val="0056180D"/>
    <w:rsid w:val="00563217"/>
    <w:rsid w:val="00563D21"/>
    <w:rsid w:val="00564043"/>
    <w:rsid w:val="005644D9"/>
    <w:rsid w:val="00565AB4"/>
    <w:rsid w:val="00567ED2"/>
    <w:rsid w:val="00570625"/>
    <w:rsid w:val="005714CB"/>
    <w:rsid w:val="0057178D"/>
    <w:rsid w:val="0057250B"/>
    <w:rsid w:val="00572BAC"/>
    <w:rsid w:val="00573193"/>
    <w:rsid w:val="00575C63"/>
    <w:rsid w:val="00576183"/>
    <w:rsid w:val="00580F07"/>
    <w:rsid w:val="00581462"/>
    <w:rsid w:val="00582020"/>
    <w:rsid w:val="00583BD6"/>
    <w:rsid w:val="00584E58"/>
    <w:rsid w:val="0058542D"/>
    <w:rsid w:val="00585625"/>
    <w:rsid w:val="00590DD2"/>
    <w:rsid w:val="00590FC8"/>
    <w:rsid w:val="0059140B"/>
    <w:rsid w:val="00592208"/>
    <w:rsid w:val="00594129"/>
    <w:rsid w:val="00596196"/>
    <w:rsid w:val="0059701A"/>
    <w:rsid w:val="005A1318"/>
    <w:rsid w:val="005A15CC"/>
    <w:rsid w:val="005A1C56"/>
    <w:rsid w:val="005B1CE0"/>
    <w:rsid w:val="005B23AE"/>
    <w:rsid w:val="005B36A9"/>
    <w:rsid w:val="005B4B02"/>
    <w:rsid w:val="005B572F"/>
    <w:rsid w:val="005B705D"/>
    <w:rsid w:val="005C1D67"/>
    <w:rsid w:val="005C2BF2"/>
    <w:rsid w:val="005C2BFD"/>
    <w:rsid w:val="005C3191"/>
    <w:rsid w:val="005C42D3"/>
    <w:rsid w:val="005C4CD1"/>
    <w:rsid w:val="005C60C1"/>
    <w:rsid w:val="005D129E"/>
    <w:rsid w:val="005D1B1C"/>
    <w:rsid w:val="005D24AE"/>
    <w:rsid w:val="005D3DA1"/>
    <w:rsid w:val="005D5351"/>
    <w:rsid w:val="005D75E8"/>
    <w:rsid w:val="005E1D4D"/>
    <w:rsid w:val="005E20C9"/>
    <w:rsid w:val="005E2106"/>
    <w:rsid w:val="005E2130"/>
    <w:rsid w:val="005E26F1"/>
    <w:rsid w:val="005E39E0"/>
    <w:rsid w:val="005E496A"/>
    <w:rsid w:val="005E760D"/>
    <w:rsid w:val="005F0152"/>
    <w:rsid w:val="005F23CD"/>
    <w:rsid w:val="005F34B4"/>
    <w:rsid w:val="005F437B"/>
    <w:rsid w:val="005F43D6"/>
    <w:rsid w:val="005F551F"/>
    <w:rsid w:val="00600224"/>
    <w:rsid w:val="00600E81"/>
    <w:rsid w:val="00600F14"/>
    <w:rsid w:val="00602D3F"/>
    <w:rsid w:val="00603274"/>
    <w:rsid w:val="006052DC"/>
    <w:rsid w:val="0060634D"/>
    <w:rsid w:val="00606822"/>
    <w:rsid w:val="00606A17"/>
    <w:rsid w:val="00606D95"/>
    <w:rsid w:val="00610DC4"/>
    <w:rsid w:val="00611049"/>
    <w:rsid w:val="006119D3"/>
    <w:rsid w:val="00611F14"/>
    <w:rsid w:val="00613530"/>
    <w:rsid w:val="00614D66"/>
    <w:rsid w:val="0061761C"/>
    <w:rsid w:val="00620A93"/>
    <w:rsid w:val="00623A51"/>
    <w:rsid w:val="00623E30"/>
    <w:rsid w:val="00626AA0"/>
    <w:rsid w:val="00627552"/>
    <w:rsid w:val="0062780D"/>
    <w:rsid w:val="00627BFF"/>
    <w:rsid w:val="00630590"/>
    <w:rsid w:val="00631256"/>
    <w:rsid w:val="0063255F"/>
    <w:rsid w:val="00633094"/>
    <w:rsid w:val="006331AE"/>
    <w:rsid w:val="006352E6"/>
    <w:rsid w:val="00636113"/>
    <w:rsid w:val="00637A0F"/>
    <w:rsid w:val="0064027C"/>
    <w:rsid w:val="00642273"/>
    <w:rsid w:val="00642565"/>
    <w:rsid w:val="006428DD"/>
    <w:rsid w:val="0064298C"/>
    <w:rsid w:val="00643645"/>
    <w:rsid w:val="00643804"/>
    <w:rsid w:val="006445C8"/>
    <w:rsid w:val="00644D11"/>
    <w:rsid w:val="006456E4"/>
    <w:rsid w:val="006477B2"/>
    <w:rsid w:val="00647BB4"/>
    <w:rsid w:val="00650202"/>
    <w:rsid w:val="00652852"/>
    <w:rsid w:val="0065484A"/>
    <w:rsid w:val="00654CF1"/>
    <w:rsid w:val="00654DFC"/>
    <w:rsid w:val="00654F22"/>
    <w:rsid w:val="006552AF"/>
    <w:rsid w:val="006554DE"/>
    <w:rsid w:val="0065665F"/>
    <w:rsid w:val="00656939"/>
    <w:rsid w:val="006572B3"/>
    <w:rsid w:val="00657565"/>
    <w:rsid w:val="0065773A"/>
    <w:rsid w:val="006628BD"/>
    <w:rsid w:val="0066406F"/>
    <w:rsid w:val="00666BE6"/>
    <w:rsid w:val="00667681"/>
    <w:rsid w:val="0067046C"/>
    <w:rsid w:val="00671448"/>
    <w:rsid w:val="0067155B"/>
    <w:rsid w:val="00671573"/>
    <w:rsid w:val="00673572"/>
    <w:rsid w:val="00675CC2"/>
    <w:rsid w:val="00675ED0"/>
    <w:rsid w:val="00677030"/>
    <w:rsid w:val="00677655"/>
    <w:rsid w:val="00680B47"/>
    <w:rsid w:val="00680D48"/>
    <w:rsid w:val="00680D7E"/>
    <w:rsid w:val="006838A6"/>
    <w:rsid w:val="00686C80"/>
    <w:rsid w:val="006873C5"/>
    <w:rsid w:val="0068760C"/>
    <w:rsid w:val="00690EB0"/>
    <w:rsid w:val="006927D4"/>
    <w:rsid w:val="006935AD"/>
    <w:rsid w:val="00695360"/>
    <w:rsid w:val="006973C3"/>
    <w:rsid w:val="006973CD"/>
    <w:rsid w:val="0069760B"/>
    <w:rsid w:val="006A125E"/>
    <w:rsid w:val="006A1F98"/>
    <w:rsid w:val="006A25C4"/>
    <w:rsid w:val="006A299A"/>
    <w:rsid w:val="006A2C02"/>
    <w:rsid w:val="006A2CFD"/>
    <w:rsid w:val="006A5A4D"/>
    <w:rsid w:val="006A5DA6"/>
    <w:rsid w:val="006B02C7"/>
    <w:rsid w:val="006B042C"/>
    <w:rsid w:val="006B114E"/>
    <w:rsid w:val="006B17E6"/>
    <w:rsid w:val="006B255D"/>
    <w:rsid w:val="006B2584"/>
    <w:rsid w:val="006B2B84"/>
    <w:rsid w:val="006B3133"/>
    <w:rsid w:val="006B3939"/>
    <w:rsid w:val="006B4283"/>
    <w:rsid w:val="006B506A"/>
    <w:rsid w:val="006B5104"/>
    <w:rsid w:val="006B7B5C"/>
    <w:rsid w:val="006B7CE8"/>
    <w:rsid w:val="006C0AA1"/>
    <w:rsid w:val="006C128B"/>
    <w:rsid w:val="006C21A2"/>
    <w:rsid w:val="006C3674"/>
    <w:rsid w:val="006C3770"/>
    <w:rsid w:val="006C6014"/>
    <w:rsid w:val="006C781B"/>
    <w:rsid w:val="006C7A16"/>
    <w:rsid w:val="006D260C"/>
    <w:rsid w:val="006D3979"/>
    <w:rsid w:val="006D3D64"/>
    <w:rsid w:val="006D3FE3"/>
    <w:rsid w:val="006D4808"/>
    <w:rsid w:val="006D4919"/>
    <w:rsid w:val="006D539A"/>
    <w:rsid w:val="006D74D6"/>
    <w:rsid w:val="006E02F7"/>
    <w:rsid w:val="006E7711"/>
    <w:rsid w:val="006F06F4"/>
    <w:rsid w:val="006F1B11"/>
    <w:rsid w:val="006F29BB"/>
    <w:rsid w:val="006F3D87"/>
    <w:rsid w:val="006F3FFE"/>
    <w:rsid w:val="006F52FD"/>
    <w:rsid w:val="006F6D55"/>
    <w:rsid w:val="0070064C"/>
    <w:rsid w:val="00701759"/>
    <w:rsid w:val="007024AB"/>
    <w:rsid w:val="00703D7D"/>
    <w:rsid w:val="00703E62"/>
    <w:rsid w:val="007049D2"/>
    <w:rsid w:val="007110FC"/>
    <w:rsid w:val="007136D1"/>
    <w:rsid w:val="00714B54"/>
    <w:rsid w:val="0071557C"/>
    <w:rsid w:val="007155C4"/>
    <w:rsid w:val="0071687C"/>
    <w:rsid w:val="007176A2"/>
    <w:rsid w:val="007222C2"/>
    <w:rsid w:val="00725C74"/>
    <w:rsid w:val="007262BC"/>
    <w:rsid w:val="00730CCF"/>
    <w:rsid w:val="00731F21"/>
    <w:rsid w:val="00732BF7"/>
    <w:rsid w:val="007338B7"/>
    <w:rsid w:val="00733CC5"/>
    <w:rsid w:val="00733CC8"/>
    <w:rsid w:val="00734457"/>
    <w:rsid w:val="007344FC"/>
    <w:rsid w:val="00736B00"/>
    <w:rsid w:val="00736E6B"/>
    <w:rsid w:val="00740A1D"/>
    <w:rsid w:val="00744CA8"/>
    <w:rsid w:val="00745046"/>
    <w:rsid w:val="0074675B"/>
    <w:rsid w:val="00747FAE"/>
    <w:rsid w:val="007504E8"/>
    <w:rsid w:val="00751C07"/>
    <w:rsid w:val="00751D01"/>
    <w:rsid w:val="007541FF"/>
    <w:rsid w:val="00754569"/>
    <w:rsid w:val="00756CD2"/>
    <w:rsid w:val="00760EB7"/>
    <w:rsid w:val="00765357"/>
    <w:rsid w:val="007674EC"/>
    <w:rsid w:val="0077405B"/>
    <w:rsid w:val="00775C25"/>
    <w:rsid w:val="0077677A"/>
    <w:rsid w:val="00777F24"/>
    <w:rsid w:val="00780852"/>
    <w:rsid w:val="00781EE2"/>
    <w:rsid w:val="007824F9"/>
    <w:rsid w:val="00785FC9"/>
    <w:rsid w:val="00786E24"/>
    <w:rsid w:val="00787280"/>
    <w:rsid w:val="0078792D"/>
    <w:rsid w:val="007901EA"/>
    <w:rsid w:val="0079147D"/>
    <w:rsid w:val="007928F0"/>
    <w:rsid w:val="00793D63"/>
    <w:rsid w:val="0079590A"/>
    <w:rsid w:val="00795B20"/>
    <w:rsid w:val="00796234"/>
    <w:rsid w:val="00796BEF"/>
    <w:rsid w:val="007A36F9"/>
    <w:rsid w:val="007A70B5"/>
    <w:rsid w:val="007B00CE"/>
    <w:rsid w:val="007B045A"/>
    <w:rsid w:val="007B166F"/>
    <w:rsid w:val="007B1A5F"/>
    <w:rsid w:val="007B1AF0"/>
    <w:rsid w:val="007B75B6"/>
    <w:rsid w:val="007B7C29"/>
    <w:rsid w:val="007B7EF7"/>
    <w:rsid w:val="007C056A"/>
    <w:rsid w:val="007C104B"/>
    <w:rsid w:val="007C2C16"/>
    <w:rsid w:val="007C3B99"/>
    <w:rsid w:val="007C3BA7"/>
    <w:rsid w:val="007C4F55"/>
    <w:rsid w:val="007C5489"/>
    <w:rsid w:val="007C65CD"/>
    <w:rsid w:val="007C6623"/>
    <w:rsid w:val="007C7802"/>
    <w:rsid w:val="007D04B9"/>
    <w:rsid w:val="007D2D6F"/>
    <w:rsid w:val="007D4652"/>
    <w:rsid w:val="007D46AF"/>
    <w:rsid w:val="007D4E97"/>
    <w:rsid w:val="007D5702"/>
    <w:rsid w:val="007D5C89"/>
    <w:rsid w:val="007D6862"/>
    <w:rsid w:val="007D6B78"/>
    <w:rsid w:val="007E0BB8"/>
    <w:rsid w:val="007E1365"/>
    <w:rsid w:val="007E28DD"/>
    <w:rsid w:val="007E373A"/>
    <w:rsid w:val="007E3ED6"/>
    <w:rsid w:val="007E4EF4"/>
    <w:rsid w:val="007E5291"/>
    <w:rsid w:val="007E6391"/>
    <w:rsid w:val="007E6AC0"/>
    <w:rsid w:val="007E7A93"/>
    <w:rsid w:val="007F0801"/>
    <w:rsid w:val="007F251A"/>
    <w:rsid w:val="007F47C4"/>
    <w:rsid w:val="007F5AAA"/>
    <w:rsid w:val="007F6A62"/>
    <w:rsid w:val="007F6F2C"/>
    <w:rsid w:val="007F6FAA"/>
    <w:rsid w:val="007F77E9"/>
    <w:rsid w:val="00800B47"/>
    <w:rsid w:val="008014D0"/>
    <w:rsid w:val="008016D7"/>
    <w:rsid w:val="008037CC"/>
    <w:rsid w:val="00803F02"/>
    <w:rsid w:val="008044D6"/>
    <w:rsid w:val="008050F4"/>
    <w:rsid w:val="00805916"/>
    <w:rsid w:val="008068AE"/>
    <w:rsid w:val="00807758"/>
    <w:rsid w:val="00810C31"/>
    <w:rsid w:val="00810CDB"/>
    <w:rsid w:val="00811013"/>
    <w:rsid w:val="008121FC"/>
    <w:rsid w:val="00812D55"/>
    <w:rsid w:val="00812FCC"/>
    <w:rsid w:val="00813C31"/>
    <w:rsid w:val="00814B20"/>
    <w:rsid w:val="00816F90"/>
    <w:rsid w:val="00817304"/>
    <w:rsid w:val="008202FA"/>
    <w:rsid w:val="00820670"/>
    <w:rsid w:val="00820BF5"/>
    <w:rsid w:val="00820CCE"/>
    <w:rsid w:val="00822866"/>
    <w:rsid w:val="00822BD3"/>
    <w:rsid w:val="0082735B"/>
    <w:rsid w:val="008317A7"/>
    <w:rsid w:val="00832172"/>
    <w:rsid w:val="0083261C"/>
    <w:rsid w:val="008330C9"/>
    <w:rsid w:val="0083581E"/>
    <w:rsid w:val="00835847"/>
    <w:rsid w:val="008378BF"/>
    <w:rsid w:val="00840DA3"/>
    <w:rsid w:val="0084162B"/>
    <w:rsid w:val="008428A2"/>
    <w:rsid w:val="00843E92"/>
    <w:rsid w:val="00844931"/>
    <w:rsid w:val="00845155"/>
    <w:rsid w:val="00845254"/>
    <w:rsid w:val="00845445"/>
    <w:rsid w:val="00845545"/>
    <w:rsid w:val="00845A84"/>
    <w:rsid w:val="0084632C"/>
    <w:rsid w:val="0085063F"/>
    <w:rsid w:val="00850A07"/>
    <w:rsid w:val="00850C6B"/>
    <w:rsid w:val="00852642"/>
    <w:rsid w:val="00852AFC"/>
    <w:rsid w:val="008532F7"/>
    <w:rsid w:val="00853B31"/>
    <w:rsid w:val="00854058"/>
    <w:rsid w:val="00855EBD"/>
    <w:rsid w:val="0085785A"/>
    <w:rsid w:val="00865AB4"/>
    <w:rsid w:val="00870814"/>
    <w:rsid w:val="00870A1D"/>
    <w:rsid w:val="008724CB"/>
    <w:rsid w:val="008728E6"/>
    <w:rsid w:val="0087441B"/>
    <w:rsid w:val="00874C66"/>
    <w:rsid w:val="00875AB0"/>
    <w:rsid w:val="00877AEC"/>
    <w:rsid w:val="00877C53"/>
    <w:rsid w:val="00877EA2"/>
    <w:rsid w:val="0088135D"/>
    <w:rsid w:val="008815AB"/>
    <w:rsid w:val="008825C6"/>
    <w:rsid w:val="00882A0E"/>
    <w:rsid w:val="0088470B"/>
    <w:rsid w:val="008866A3"/>
    <w:rsid w:val="00886B57"/>
    <w:rsid w:val="008923D2"/>
    <w:rsid w:val="00892A1E"/>
    <w:rsid w:val="00893CC9"/>
    <w:rsid w:val="008942AD"/>
    <w:rsid w:val="00894BBF"/>
    <w:rsid w:val="0089663B"/>
    <w:rsid w:val="008978E8"/>
    <w:rsid w:val="008A186B"/>
    <w:rsid w:val="008A1CFF"/>
    <w:rsid w:val="008A37DA"/>
    <w:rsid w:val="008A5BF6"/>
    <w:rsid w:val="008A5FAD"/>
    <w:rsid w:val="008A6068"/>
    <w:rsid w:val="008A6865"/>
    <w:rsid w:val="008A6C80"/>
    <w:rsid w:val="008A6E6D"/>
    <w:rsid w:val="008A7AFF"/>
    <w:rsid w:val="008B43C3"/>
    <w:rsid w:val="008B491F"/>
    <w:rsid w:val="008B64AE"/>
    <w:rsid w:val="008B6567"/>
    <w:rsid w:val="008B7051"/>
    <w:rsid w:val="008B7EC5"/>
    <w:rsid w:val="008C12B1"/>
    <w:rsid w:val="008C18FB"/>
    <w:rsid w:val="008C2B8D"/>
    <w:rsid w:val="008C47FA"/>
    <w:rsid w:val="008C5763"/>
    <w:rsid w:val="008C5852"/>
    <w:rsid w:val="008C5B90"/>
    <w:rsid w:val="008C705C"/>
    <w:rsid w:val="008C7216"/>
    <w:rsid w:val="008C7F48"/>
    <w:rsid w:val="008D00C1"/>
    <w:rsid w:val="008D0590"/>
    <w:rsid w:val="008D1FE9"/>
    <w:rsid w:val="008D2527"/>
    <w:rsid w:val="008D5D0A"/>
    <w:rsid w:val="008D66BB"/>
    <w:rsid w:val="008D6DF1"/>
    <w:rsid w:val="008D740C"/>
    <w:rsid w:val="008D7684"/>
    <w:rsid w:val="008D7E04"/>
    <w:rsid w:val="008E03AB"/>
    <w:rsid w:val="008E0533"/>
    <w:rsid w:val="008E0CF9"/>
    <w:rsid w:val="008E109A"/>
    <w:rsid w:val="008E22E1"/>
    <w:rsid w:val="008E29A5"/>
    <w:rsid w:val="008E2B8F"/>
    <w:rsid w:val="008E3789"/>
    <w:rsid w:val="008E5CF0"/>
    <w:rsid w:val="008E7192"/>
    <w:rsid w:val="008E71DF"/>
    <w:rsid w:val="008E7675"/>
    <w:rsid w:val="008F1E72"/>
    <w:rsid w:val="008F4A7F"/>
    <w:rsid w:val="008F70D9"/>
    <w:rsid w:val="008F7165"/>
    <w:rsid w:val="008F75D5"/>
    <w:rsid w:val="008F76B7"/>
    <w:rsid w:val="008F7B19"/>
    <w:rsid w:val="009043C2"/>
    <w:rsid w:val="00904758"/>
    <w:rsid w:val="00904EFD"/>
    <w:rsid w:val="00907124"/>
    <w:rsid w:val="009072B6"/>
    <w:rsid w:val="00911663"/>
    <w:rsid w:val="00913FDB"/>
    <w:rsid w:val="009147F5"/>
    <w:rsid w:val="009152DD"/>
    <w:rsid w:val="00915555"/>
    <w:rsid w:val="00915B36"/>
    <w:rsid w:val="00917145"/>
    <w:rsid w:val="009174C6"/>
    <w:rsid w:val="009176BD"/>
    <w:rsid w:val="00917A11"/>
    <w:rsid w:val="00917A2B"/>
    <w:rsid w:val="0092037F"/>
    <w:rsid w:val="00920389"/>
    <w:rsid w:val="00921BA7"/>
    <w:rsid w:val="009233AD"/>
    <w:rsid w:val="00923F05"/>
    <w:rsid w:val="009253CC"/>
    <w:rsid w:val="0092585D"/>
    <w:rsid w:val="00925FD7"/>
    <w:rsid w:val="00926088"/>
    <w:rsid w:val="009301C7"/>
    <w:rsid w:val="00930B2C"/>
    <w:rsid w:val="00932214"/>
    <w:rsid w:val="00932B33"/>
    <w:rsid w:val="009333B1"/>
    <w:rsid w:val="00933659"/>
    <w:rsid w:val="0093383E"/>
    <w:rsid w:val="00934F4C"/>
    <w:rsid w:val="00935D5B"/>
    <w:rsid w:val="009371FE"/>
    <w:rsid w:val="00940A56"/>
    <w:rsid w:val="009418C4"/>
    <w:rsid w:val="0094381C"/>
    <w:rsid w:val="00943CC6"/>
    <w:rsid w:val="00944169"/>
    <w:rsid w:val="00944FBB"/>
    <w:rsid w:val="0094572E"/>
    <w:rsid w:val="0094680C"/>
    <w:rsid w:val="009469E4"/>
    <w:rsid w:val="00946CA7"/>
    <w:rsid w:val="00951A4B"/>
    <w:rsid w:val="00951E7F"/>
    <w:rsid w:val="00952704"/>
    <w:rsid w:val="00953C84"/>
    <w:rsid w:val="00953FC0"/>
    <w:rsid w:val="00954776"/>
    <w:rsid w:val="00954BCC"/>
    <w:rsid w:val="009552CF"/>
    <w:rsid w:val="0095672E"/>
    <w:rsid w:val="009572F4"/>
    <w:rsid w:val="00960B1A"/>
    <w:rsid w:val="00960DB3"/>
    <w:rsid w:val="00962642"/>
    <w:rsid w:val="00962E58"/>
    <w:rsid w:val="00964A83"/>
    <w:rsid w:val="00964DF0"/>
    <w:rsid w:val="00965224"/>
    <w:rsid w:val="00965291"/>
    <w:rsid w:val="00965F3A"/>
    <w:rsid w:val="00965F75"/>
    <w:rsid w:val="009664BC"/>
    <w:rsid w:val="00966E50"/>
    <w:rsid w:val="009708B5"/>
    <w:rsid w:val="00970D3F"/>
    <w:rsid w:val="00971B69"/>
    <w:rsid w:val="00973497"/>
    <w:rsid w:val="00973E61"/>
    <w:rsid w:val="00974D1A"/>
    <w:rsid w:val="009776EB"/>
    <w:rsid w:val="00977746"/>
    <w:rsid w:val="0098005A"/>
    <w:rsid w:val="0098248D"/>
    <w:rsid w:val="00982714"/>
    <w:rsid w:val="00982CD3"/>
    <w:rsid w:val="009854E4"/>
    <w:rsid w:val="0098557B"/>
    <w:rsid w:val="009865C8"/>
    <w:rsid w:val="00986E58"/>
    <w:rsid w:val="00987280"/>
    <w:rsid w:val="009905E3"/>
    <w:rsid w:val="00990B7B"/>
    <w:rsid w:val="00990CE5"/>
    <w:rsid w:val="0099167B"/>
    <w:rsid w:val="00992BF2"/>
    <w:rsid w:val="00992DCB"/>
    <w:rsid w:val="00993FA1"/>
    <w:rsid w:val="00997951"/>
    <w:rsid w:val="00997E69"/>
    <w:rsid w:val="009A0F73"/>
    <w:rsid w:val="009A28AA"/>
    <w:rsid w:val="009A2AAC"/>
    <w:rsid w:val="009A316D"/>
    <w:rsid w:val="009A3634"/>
    <w:rsid w:val="009A367D"/>
    <w:rsid w:val="009A4057"/>
    <w:rsid w:val="009A4A32"/>
    <w:rsid w:val="009A4FA8"/>
    <w:rsid w:val="009A5441"/>
    <w:rsid w:val="009A56CC"/>
    <w:rsid w:val="009A5A62"/>
    <w:rsid w:val="009B0496"/>
    <w:rsid w:val="009B1458"/>
    <w:rsid w:val="009B2116"/>
    <w:rsid w:val="009B27C4"/>
    <w:rsid w:val="009B462F"/>
    <w:rsid w:val="009B4ADE"/>
    <w:rsid w:val="009B5951"/>
    <w:rsid w:val="009B64AF"/>
    <w:rsid w:val="009B67FA"/>
    <w:rsid w:val="009C043D"/>
    <w:rsid w:val="009C1075"/>
    <w:rsid w:val="009C134C"/>
    <w:rsid w:val="009C3DB8"/>
    <w:rsid w:val="009C4EBB"/>
    <w:rsid w:val="009C4ED5"/>
    <w:rsid w:val="009C64D3"/>
    <w:rsid w:val="009C6FD7"/>
    <w:rsid w:val="009C74CB"/>
    <w:rsid w:val="009D0F41"/>
    <w:rsid w:val="009D37B5"/>
    <w:rsid w:val="009D596F"/>
    <w:rsid w:val="009E12B7"/>
    <w:rsid w:val="009E1445"/>
    <w:rsid w:val="009E3350"/>
    <w:rsid w:val="009E3877"/>
    <w:rsid w:val="009E4234"/>
    <w:rsid w:val="009E52C4"/>
    <w:rsid w:val="009E6F1F"/>
    <w:rsid w:val="009F1EED"/>
    <w:rsid w:val="009F233C"/>
    <w:rsid w:val="009F4745"/>
    <w:rsid w:val="009F5300"/>
    <w:rsid w:val="009F53BE"/>
    <w:rsid w:val="009F58ED"/>
    <w:rsid w:val="009F61B8"/>
    <w:rsid w:val="009F7B2B"/>
    <w:rsid w:val="00A00D38"/>
    <w:rsid w:val="00A0142D"/>
    <w:rsid w:val="00A0294C"/>
    <w:rsid w:val="00A029F2"/>
    <w:rsid w:val="00A07471"/>
    <w:rsid w:val="00A07475"/>
    <w:rsid w:val="00A07518"/>
    <w:rsid w:val="00A07B04"/>
    <w:rsid w:val="00A10CE8"/>
    <w:rsid w:val="00A12607"/>
    <w:rsid w:val="00A12BBD"/>
    <w:rsid w:val="00A15841"/>
    <w:rsid w:val="00A15874"/>
    <w:rsid w:val="00A17FD4"/>
    <w:rsid w:val="00A20E0B"/>
    <w:rsid w:val="00A24A8F"/>
    <w:rsid w:val="00A27206"/>
    <w:rsid w:val="00A277DC"/>
    <w:rsid w:val="00A319CD"/>
    <w:rsid w:val="00A31C49"/>
    <w:rsid w:val="00A324C3"/>
    <w:rsid w:val="00A328F7"/>
    <w:rsid w:val="00A35374"/>
    <w:rsid w:val="00A400BE"/>
    <w:rsid w:val="00A4049A"/>
    <w:rsid w:val="00A414BA"/>
    <w:rsid w:val="00A4157A"/>
    <w:rsid w:val="00A4232E"/>
    <w:rsid w:val="00A424F6"/>
    <w:rsid w:val="00A42EC2"/>
    <w:rsid w:val="00A44544"/>
    <w:rsid w:val="00A44DCB"/>
    <w:rsid w:val="00A45DDF"/>
    <w:rsid w:val="00A50A30"/>
    <w:rsid w:val="00A50A98"/>
    <w:rsid w:val="00A5141F"/>
    <w:rsid w:val="00A51C23"/>
    <w:rsid w:val="00A536B4"/>
    <w:rsid w:val="00A53744"/>
    <w:rsid w:val="00A54E0A"/>
    <w:rsid w:val="00A57267"/>
    <w:rsid w:val="00A5749F"/>
    <w:rsid w:val="00A57694"/>
    <w:rsid w:val="00A57DC2"/>
    <w:rsid w:val="00A60491"/>
    <w:rsid w:val="00A61CD3"/>
    <w:rsid w:val="00A62897"/>
    <w:rsid w:val="00A656E0"/>
    <w:rsid w:val="00A6571A"/>
    <w:rsid w:val="00A65894"/>
    <w:rsid w:val="00A66970"/>
    <w:rsid w:val="00A67EFD"/>
    <w:rsid w:val="00A71B6A"/>
    <w:rsid w:val="00A71E85"/>
    <w:rsid w:val="00A73E9D"/>
    <w:rsid w:val="00A75136"/>
    <w:rsid w:val="00A75763"/>
    <w:rsid w:val="00A75E21"/>
    <w:rsid w:val="00A766C4"/>
    <w:rsid w:val="00A77825"/>
    <w:rsid w:val="00A778B8"/>
    <w:rsid w:val="00A8149C"/>
    <w:rsid w:val="00A82232"/>
    <w:rsid w:val="00A8223F"/>
    <w:rsid w:val="00A85BD8"/>
    <w:rsid w:val="00A8630F"/>
    <w:rsid w:val="00A91737"/>
    <w:rsid w:val="00A91CC4"/>
    <w:rsid w:val="00A93C3C"/>
    <w:rsid w:val="00A93DBA"/>
    <w:rsid w:val="00A9449D"/>
    <w:rsid w:val="00A94C5D"/>
    <w:rsid w:val="00A9620F"/>
    <w:rsid w:val="00A9794C"/>
    <w:rsid w:val="00AA0243"/>
    <w:rsid w:val="00AA09A7"/>
    <w:rsid w:val="00AA1656"/>
    <w:rsid w:val="00AA1CB5"/>
    <w:rsid w:val="00AA263F"/>
    <w:rsid w:val="00AA3784"/>
    <w:rsid w:val="00AA41D9"/>
    <w:rsid w:val="00AA4E76"/>
    <w:rsid w:val="00AA5752"/>
    <w:rsid w:val="00AA7CA3"/>
    <w:rsid w:val="00AB281F"/>
    <w:rsid w:val="00AB3F5D"/>
    <w:rsid w:val="00AB468C"/>
    <w:rsid w:val="00AB4837"/>
    <w:rsid w:val="00AB48DF"/>
    <w:rsid w:val="00AB4F9B"/>
    <w:rsid w:val="00AB6EF6"/>
    <w:rsid w:val="00AC01D1"/>
    <w:rsid w:val="00AC18CF"/>
    <w:rsid w:val="00AC3839"/>
    <w:rsid w:val="00AC3A62"/>
    <w:rsid w:val="00AC3C0F"/>
    <w:rsid w:val="00AC47C1"/>
    <w:rsid w:val="00AC5A6C"/>
    <w:rsid w:val="00AC650F"/>
    <w:rsid w:val="00AD16AD"/>
    <w:rsid w:val="00AD1ABD"/>
    <w:rsid w:val="00AD2224"/>
    <w:rsid w:val="00AD225F"/>
    <w:rsid w:val="00AD2747"/>
    <w:rsid w:val="00AD2770"/>
    <w:rsid w:val="00AD2914"/>
    <w:rsid w:val="00AD2F3D"/>
    <w:rsid w:val="00AD34C0"/>
    <w:rsid w:val="00AD4A3B"/>
    <w:rsid w:val="00AD502B"/>
    <w:rsid w:val="00AD5816"/>
    <w:rsid w:val="00AD5BCE"/>
    <w:rsid w:val="00AD6B3F"/>
    <w:rsid w:val="00AE0376"/>
    <w:rsid w:val="00AE1B43"/>
    <w:rsid w:val="00AE1C66"/>
    <w:rsid w:val="00AE3BAC"/>
    <w:rsid w:val="00AE3DEE"/>
    <w:rsid w:val="00AE501B"/>
    <w:rsid w:val="00AE5738"/>
    <w:rsid w:val="00AE753E"/>
    <w:rsid w:val="00AE7EEB"/>
    <w:rsid w:val="00AF106B"/>
    <w:rsid w:val="00AF1296"/>
    <w:rsid w:val="00AF18C3"/>
    <w:rsid w:val="00AF3E68"/>
    <w:rsid w:val="00AF3EC4"/>
    <w:rsid w:val="00AF45CA"/>
    <w:rsid w:val="00AF4CC3"/>
    <w:rsid w:val="00AF4E9A"/>
    <w:rsid w:val="00AF56DB"/>
    <w:rsid w:val="00AF5868"/>
    <w:rsid w:val="00AF5B5C"/>
    <w:rsid w:val="00AF6B93"/>
    <w:rsid w:val="00AF6EB7"/>
    <w:rsid w:val="00B0033A"/>
    <w:rsid w:val="00B05C0E"/>
    <w:rsid w:val="00B06C8A"/>
    <w:rsid w:val="00B07675"/>
    <w:rsid w:val="00B10111"/>
    <w:rsid w:val="00B11AE3"/>
    <w:rsid w:val="00B11DFC"/>
    <w:rsid w:val="00B123E9"/>
    <w:rsid w:val="00B129DF"/>
    <w:rsid w:val="00B1321A"/>
    <w:rsid w:val="00B13413"/>
    <w:rsid w:val="00B13D45"/>
    <w:rsid w:val="00B14BCE"/>
    <w:rsid w:val="00B15F63"/>
    <w:rsid w:val="00B164AA"/>
    <w:rsid w:val="00B176AE"/>
    <w:rsid w:val="00B2002C"/>
    <w:rsid w:val="00B22BB9"/>
    <w:rsid w:val="00B2487B"/>
    <w:rsid w:val="00B263F3"/>
    <w:rsid w:val="00B2707D"/>
    <w:rsid w:val="00B32738"/>
    <w:rsid w:val="00B33DD7"/>
    <w:rsid w:val="00B363D2"/>
    <w:rsid w:val="00B36E15"/>
    <w:rsid w:val="00B40AFE"/>
    <w:rsid w:val="00B40DF6"/>
    <w:rsid w:val="00B41BED"/>
    <w:rsid w:val="00B451BD"/>
    <w:rsid w:val="00B4555A"/>
    <w:rsid w:val="00B470CA"/>
    <w:rsid w:val="00B52CE4"/>
    <w:rsid w:val="00B53496"/>
    <w:rsid w:val="00B5394F"/>
    <w:rsid w:val="00B54E4C"/>
    <w:rsid w:val="00B55293"/>
    <w:rsid w:val="00B552C4"/>
    <w:rsid w:val="00B57209"/>
    <w:rsid w:val="00B61E3C"/>
    <w:rsid w:val="00B62424"/>
    <w:rsid w:val="00B6266A"/>
    <w:rsid w:val="00B6362A"/>
    <w:rsid w:val="00B657F4"/>
    <w:rsid w:val="00B670B0"/>
    <w:rsid w:val="00B67FD1"/>
    <w:rsid w:val="00B70737"/>
    <w:rsid w:val="00B70C7C"/>
    <w:rsid w:val="00B720DC"/>
    <w:rsid w:val="00B72451"/>
    <w:rsid w:val="00B732D8"/>
    <w:rsid w:val="00B738F8"/>
    <w:rsid w:val="00B73A9D"/>
    <w:rsid w:val="00B7639B"/>
    <w:rsid w:val="00B77C27"/>
    <w:rsid w:val="00B83DC1"/>
    <w:rsid w:val="00B85A65"/>
    <w:rsid w:val="00B85A86"/>
    <w:rsid w:val="00B90F51"/>
    <w:rsid w:val="00B950EF"/>
    <w:rsid w:val="00B95273"/>
    <w:rsid w:val="00B95A81"/>
    <w:rsid w:val="00B96F87"/>
    <w:rsid w:val="00BA2915"/>
    <w:rsid w:val="00BA3BDB"/>
    <w:rsid w:val="00BA792E"/>
    <w:rsid w:val="00BB0137"/>
    <w:rsid w:val="00BB2861"/>
    <w:rsid w:val="00BB3FAB"/>
    <w:rsid w:val="00BB4A0D"/>
    <w:rsid w:val="00BB760F"/>
    <w:rsid w:val="00BC0278"/>
    <w:rsid w:val="00BC13A3"/>
    <w:rsid w:val="00BC48A8"/>
    <w:rsid w:val="00BC4CB5"/>
    <w:rsid w:val="00BC50A9"/>
    <w:rsid w:val="00BC5319"/>
    <w:rsid w:val="00BC6DC4"/>
    <w:rsid w:val="00BD0B3D"/>
    <w:rsid w:val="00BD0D0D"/>
    <w:rsid w:val="00BD1177"/>
    <w:rsid w:val="00BD4086"/>
    <w:rsid w:val="00BD498C"/>
    <w:rsid w:val="00BD4E01"/>
    <w:rsid w:val="00BD4ECF"/>
    <w:rsid w:val="00BE0961"/>
    <w:rsid w:val="00BE1B38"/>
    <w:rsid w:val="00BE2B9B"/>
    <w:rsid w:val="00BE6B0E"/>
    <w:rsid w:val="00BF1814"/>
    <w:rsid w:val="00BF1A04"/>
    <w:rsid w:val="00BF28FA"/>
    <w:rsid w:val="00BF576E"/>
    <w:rsid w:val="00BF5D53"/>
    <w:rsid w:val="00BF5D8C"/>
    <w:rsid w:val="00BF5E12"/>
    <w:rsid w:val="00BF7C83"/>
    <w:rsid w:val="00C01F27"/>
    <w:rsid w:val="00C0567A"/>
    <w:rsid w:val="00C06158"/>
    <w:rsid w:val="00C0616C"/>
    <w:rsid w:val="00C11490"/>
    <w:rsid w:val="00C11C95"/>
    <w:rsid w:val="00C12C03"/>
    <w:rsid w:val="00C13077"/>
    <w:rsid w:val="00C13306"/>
    <w:rsid w:val="00C17162"/>
    <w:rsid w:val="00C20A7B"/>
    <w:rsid w:val="00C2155A"/>
    <w:rsid w:val="00C21DEE"/>
    <w:rsid w:val="00C223BC"/>
    <w:rsid w:val="00C22D4E"/>
    <w:rsid w:val="00C23172"/>
    <w:rsid w:val="00C243A0"/>
    <w:rsid w:val="00C2503E"/>
    <w:rsid w:val="00C346C3"/>
    <w:rsid w:val="00C363D1"/>
    <w:rsid w:val="00C36474"/>
    <w:rsid w:val="00C3745D"/>
    <w:rsid w:val="00C37B80"/>
    <w:rsid w:val="00C40A09"/>
    <w:rsid w:val="00C40B6F"/>
    <w:rsid w:val="00C4180E"/>
    <w:rsid w:val="00C41D86"/>
    <w:rsid w:val="00C4246B"/>
    <w:rsid w:val="00C44B51"/>
    <w:rsid w:val="00C46750"/>
    <w:rsid w:val="00C477AE"/>
    <w:rsid w:val="00C47E49"/>
    <w:rsid w:val="00C50109"/>
    <w:rsid w:val="00C5175D"/>
    <w:rsid w:val="00C51EBE"/>
    <w:rsid w:val="00C56036"/>
    <w:rsid w:val="00C56CFB"/>
    <w:rsid w:val="00C57229"/>
    <w:rsid w:val="00C61475"/>
    <w:rsid w:val="00C6171D"/>
    <w:rsid w:val="00C61A2E"/>
    <w:rsid w:val="00C6202B"/>
    <w:rsid w:val="00C6378E"/>
    <w:rsid w:val="00C63C19"/>
    <w:rsid w:val="00C63D4E"/>
    <w:rsid w:val="00C70F0E"/>
    <w:rsid w:val="00C71201"/>
    <w:rsid w:val="00C71ADB"/>
    <w:rsid w:val="00C73433"/>
    <w:rsid w:val="00C73CF4"/>
    <w:rsid w:val="00C73F9B"/>
    <w:rsid w:val="00C740B5"/>
    <w:rsid w:val="00C75DCC"/>
    <w:rsid w:val="00C75DD4"/>
    <w:rsid w:val="00C76CBB"/>
    <w:rsid w:val="00C76E83"/>
    <w:rsid w:val="00C80FF7"/>
    <w:rsid w:val="00C81260"/>
    <w:rsid w:val="00C82378"/>
    <w:rsid w:val="00C826A1"/>
    <w:rsid w:val="00C82F3C"/>
    <w:rsid w:val="00C83BCB"/>
    <w:rsid w:val="00C840D8"/>
    <w:rsid w:val="00C8445D"/>
    <w:rsid w:val="00C8627C"/>
    <w:rsid w:val="00C86D0F"/>
    <w:rsid w:val="00C90205"/>
    <w:rsid w:val="00C9089D"/>
    <w:rsid w:val="00C90BA0"/>
    <w:rsid w:val="00C918F6"/>
    <w:rsid w:val="00C925CF"/>
    <w:rsid w:val="00C93BA5"/>
    <w:rsid w:val="00C94D57"/>
    <w:rsid w:val="00C9519C"/>
    <w:rsid w:val="00C9519E"/>
    <w:rsid w:val="00C95684"/>
    <w:rsid w:val="00C956AE"/>
    <w:rsid w:val="00C969C8"/>
    <w:rsid w:val="00C96E92"/>
    <w:rsid w:val="00C96EBF"/>
    <w:rsid w:val="00CA0782"/>
    <w:rsid w:val="00CA07CE"/>
    <w:rsid w:val="00CA0B93"/>
    <w:rsid w:val="00CA0FD4"/>
    <w:rsid w:val="00CA35DD"/>
    <w:rsid w:val="00CA502B"/>
    <w:rsid w:val="00CA53BA"/>
    <w:rsid w:val="00CA6F55"/>
    <w:rsid w:val="00CB15CC"/>
    <w:rsid w:val="00CB2C63"/>
    <w:rsid w:val="00CB2CF7"/>
    <w:rsid w:val="00CB7AD8"/>
    <w:rsid w:val="00CC0978"/>
    <w:rsid w:val="00CC0EFF"/>
    <w:rsid w:val="00CC31CF"/>
    <w:rsid w:val="00CC351A"/>
    <w:rsid w:val="00CC3705"/>
    <w:rsid w:val="00CC37EF"/>
    <w:rsid w:val="00CC4462"/>
    <w:rsid w:val="00CC4DD9"/>
    <w:rsid w:val="00CC5E0E"/>
    <w:rsid w:val="00CC622F"/>
    <w:rsid w:val="00CC6514"/>
    <w:rsid w:val="00CC70E6"/>
    <w:rsid w:val="00CD1DBF"/>
    <w:rsid w:val="00CD2580"/>
    <w:rsid w:val="00CD38D8"/>
    <w:rsid w:val="00CD40A5"/>
    <w:rsid w:val="00CD43D0"/>
    <w:rsid w:val="00CD552A"/>
    <w:rsid w:val="00CD6564"/>
    <w:rsid w:val="00CD7BDA"/>
    <w:rsid w:val="00CE092A"/>
    <w:rsid w:val="00CE27EA"/>
    <w:rsid w:val="00CE3393"/>
    <w:rsid w:val="00CE4A1B"/>
    <w:rsid w:val="00CE71EA"/>
    <w:rsid w:val="00CF1122"/>
    <w:rsid w:val="00CF5219"/>
    <w:rsid w:val="00CF57A3"/>
    <w:rsid w:val="00CF6C31"/>
    <w:rsid w:val="00CF7F0A"/>
    <w:rsid w:val="00D003EA"/>
    <w:rsid w:val="00D00992"/>
    <w:rsid w:val="00D00A3F"/>
    <w:rsid w:val="00D01A4C"/>
    <w:rsid w:val="00D033ED"/>
    <w:rsid w:val="00D0446B"/>
    <w:rsid w:val="00D05135"/>
    <w:rsid w:val="00D06CEB"/>
    <w:rsid w:val="00D14084"/>
    <w:rsid w:val="00D1520B"/>
    <w:rsid w:val="00D16DB3"/>
    <w:rsid w:val="00D17657"/>
    <w:rsid w:val="00D205C6"/>
    <w:rsid w:val="00D21957"/>
    <w:rsid w:val="00D21C3B"/>
    <w:rsid w:val="00D21C86"/>
    <w:rsid w:val="00D22286"/>
    <w:rsid w:val="00D224E6"/>
    <w:rsid w:val="00D226CE"/>
    <w:rsid w:val="00D22C5D"/>
    <w:rsid w:val="00D26389"/>
    <w:rsid w:val="00D270F6"/>
    <w:rsid w:val="00D304BB"/>
    <w:rsid w:val="00D31998"/>
    <w:rsid w:val="00D33234"/>
    <w:rsid w:val="00D33D64"/>
    <w:rsid w:val="00D344A3"/>
    <w:rsid w:val="00D353D1"/>
    <w:rsid w:val="00D36F91"/>
    <w:rsid w:val="00D4011A"/>
    <w:rsid w:val="00D40A41"/>
    <w:rsid w:val="00D4110F"/>
    <w:rsid w:val="00D422B5"/>
    <w:rsid w:val="00D43608"/>
    <w:rsid w:val="00D43D8E"/>
    <w:rsid w:val="00D45F31"/>
    <w:rsid w:val="00D464C0"/>
    <w:rsid w:val="00D46E9C"/>
    <w:rsid w:val="00D507D8"/>
    <w:rsid w:val="00D52864"/>
    <w:rsid w:val="00D52B4F"/>
    <w:rsid w:val="00D54029"/>
    <w:rsid w:val="00D54FFA"/>
    <w:rsid w:val="00D635AE"/>
    <w:rsid w:val="00D63941"/>
    <w:rsid w:val="00D6529F"/>
    <w:rsid w:val="00D66D78"/>
    <w:rsid w:val="00D675EA"/>
    <w:rsid w:val="00D72C50"/>
    <w:rsid w:val="00D74E3E"/>
    <w:rsid w:val="00D74F84"/>
    <w:rsid w:val="00D77A6D"/>
    <w:rsid w:val="00D8092D"/>
    <w:rsid w:val="00D81A4E"/>
    <w:rsid w:val="00D81D40"/>
    <w:rsid w:val="00D82AFC"/>
    <w:rsid w:val="00D835DC"/>
    <w:rsid w:val="00D856FA"/>
    <w:rsid w:val="00D85D02"/>
    <w:rsid w:val="00D87171"/>
    <w:rsid w:val="00D9159A"/>
    <w:rsid w:val="00D9197C"/>
    <w:rsid w:val="00D9403D"/>
    <w:rsid w:val="00D9434B"/>
    <w:rsid w:val="00D954FB"/>
    <w:rsid w:val="00D96FE6"/>
    <w:rsid w:val="00DA1625"/>
    <w:rsid w:val="00DA2BB7"/>
    <w:rsid w:val="00DA40CF"/>
    <w:rsid w:val="00DA48A0"/>
    <w:rsid w:val="00DA4B2D"/>
    <w:rsid w:val="00DB07CC"/>
    <w:rsid w:val="00DB0A68"/>
    <w:rsid w:val="00DB1344"/>
    <w:rsid w:val="00DB13EB"/>
    <w:rsid w:val="00DB1AD8"/>
    <w:rsid w:val="00DB2116"/>
    <w:rsid w:val="00DB33AB"/>
    <w:rsid w:val="00DB4E30"/>
    <w:rsid w:val="00DB620F"/>
    <w:rsid w:val="00DB6228"/>
    <w:rsid w:val="00DC03E1"/>
    <w:rsid w:val="00DC1D48"/>
    <w:rsid w:val="00DC4AE7"/>
    <w:rsid w:val="00DC54A7"/>
    <w:rsid w:val="00DC5851"/>
    <w:rsid w:val="00DD0F4C"/>
    <w:rsid w:val="00DD3112"/>
    <w:rsid w:val="00DD36F0"/>
    <w:rsid w:val="00DD3C31"/>
    <w:rsid w:val="00DD424A"/>
    <w:rsid w:val="00DD523A"/>
    <w:rsid w:val="00DD58C3"/>
    <w:rsid w:val="00DD61B2"/>
    <w:rsid w:val="00DD67BB"/>
    <w:rsid w:val="00DD6A14"/>
    <w:rsid w:val="00DD742D"/>
    <w:rsid w:val="00DD7A22"/>
    <w:rsid w:val="00DE02A9"/>
    <w:rsid w:val="00DE0342"/>
    <w:rsid w:val="00DE05B9"/>
    <w:rsid w:val="00DE1A2A"/>
    <w:rsid w:val="00DE5F3B"/>
    <w:rsid w:val="00DE69F0"/>
    <w:rsid w:val="00DE6CC8"/>
    <w:rsid w:val="00DE6E81"/>
    <w:rsid w:val="00DF13FC"/>
    <w:rsid w:val="00DF1E4A"/>
    <w:rsid w:val="00DF303A"/>
    <w:rsid w:val="00DF3E94"/>
    <w:rsid w:val="00DF5233"/>
    <w:rsid w:val="00DF52DF"/>
    <w:rsid w:val="00DF62A4"/>
    <w:rsid w:val="00E014FA"/>
    <w:rsid w:val="00E025BC"/>
    <w:rsid w:val="00E0571E"/>
    <w:rsid w:val="00E05E05"/>
    <w:rsid w:val="00E06F54"/>
    <w:rsid w:val="00E0715F"/>
    <w:rsid w:val="00E072FB"/>
    <w:rsid w:val="00E07509"/>
    <w:rsid w:val="00E07AD7"/>
    <w:rsid w:val="00E1123A"/>
    <w:rsid w:val="00E11264"/>
    <w:rsid w:val="00E114CE"/>
    <w:rsid w:val="00E12A44"/>
    <w:rsid w:val="00E12B35"/>
    <w:rsid w:val="00E13AFF"/>
    <w:rsid w:val="00E15574"/>
    <w:rsid w:val="00E15D69"/>
    <w:rsid w:val="00E17420"/>
    <w:rsid w:val="00E176BF"/>
    <w:rsid w:val="00E21430"/>
    <w:rsid w:val="00E25DAF"/>
    <w:rsid w:val="00E26783"/>
    <w:rsid w:val="00E30807"/>
    <w:rsid w:val="00E31366"/>
    <w:rsid w:val="00E31A95"/>
    <w:rsid w:val="00E31B39"/>
    <w:rsid w:val="00E3258B"/>
    <w:rsid w:val="00E34B22"/>
    <w:rsid w:val="00E36563"/>
    <w:rsid w:val="00E3705B"/>
    <w:rsid w:val="00E445CF"/>
    <w:rsid w:val="00E448ED"/>
    <w:rsid w:val="00E44BB7"/>
    <w:rsid w:val="00E469BC"/>
    <w:rsid w:val="00E501EF"/>
    <w:rsid w:val="00E510BF"/>
    <w:rsid w:val="00E51971"/>
    <w:rsid w:val="00E529B4"/>
    <w:rsid w:val="00E52CC3"/>
    <w:rsid w:val="00E54572"/>
    <w:rsid w:val="00E556CC"/>
    <w:rsid w:val="00E565C5"/>
    <w:rsid w:val="00E57E26"/>
    <w:rsid w:val="00E6024F"/>
    <w:rsid w:val="00E60BD1"/>
    <w:rsid w:val="00E60CEC"/>
    <w:rsid w:val="00E62C2E"/>
    <w:rsid w:val="00E64196"/>
    <w:rsid w:val="00E645C4"/>
    <w:rsid w:val="00E6463E"/>
    <w:rsid w:val="00E65C09"/>
    <w:rsid w:val="00E66E5C"/>
    <w:rsid w:val="00E67D79"/>
    <w:rsid w:val="00E702DA"/>
    <w:rsid w:val="00E704F9"/>
    <w:rsid w:val="00E705B6"/>
    <w:rsid w:val="00E70853"/>
    <w:rsid w:val="00E71337"/>
    <w:rsid w:val="00E719AE"/>
    <w:rsid w:val="00E72984"/>
    <w:rsid w:val="00E7343D"/>
    <w:rsid w:val="00E73C1F"/>
    <w:rsid w:val="00E747D7"/>
    <w:rsid w:val="00E75354"/>
    <w:rsid w:val="00E75E0C"/>
    <w:rsid w:val="00E773DC"/>
    <w:rsid w:val="00E80DE2"/>
    <w:rsid w:val="00E84E58"/>
    <w:rsid w:val="00E85BF7"/>
    <w:rsid w:val="00E86906"/>
    <w:rsid w:val="00E86B3D"/>
    <w:rsid w:val="00E87671"/>
    <w:rsid w:val="00E87DBA"/>
    <w:rsid w:val="00E921A2"/>
    <w:rsid w:val="00E93F3A"/>
    <w:rsid w:val="00E94D6F"/>
    <w:rsid w:val="00E9664D"/>
    <w:rsid w:val="00E96D5E"/>
    <w:rsid w:val="00E97048"/>
    <w:rsid w:val="00E97580"/>
    <w:rsid w:val="00E97C0F"/>
    <w:rsid w:val="00EA1D94"/>
    <w:rsid w:val="00EA26A9"/>
    <w:rsid w:val="00EA3CE9"/>
    <w:rsid w:val="00EA59C2"/>
    <w:rsid w:val="00EB0708"/>
    <w:rsid w:val="00EB1884"/>
    <w:rsid w:val="00EB4507"/>
    <w:rsid w:val="00EB6F82"/>
    <w:rsid w:val="00EC08D8"/>
    <w:rsid w:val="00EC0A58"/>
    <w:rsid w:val="00EC19A7"/>
    <w:rsid w:val="00EC21E7"/>
    <w:rsid w:val="00EC2A28"/>
    <w:rsid w:val="00EC410F"/>
    <w:rsid w:val="00EC6064"/>
    <w:rsid w:val="00EC6252"/>
    <w:rsid w:val="00EC6C84"/>
    <w:rsid w:val="00EC75E2"/>
    <w:rsid w:val="00EC7FC5"/>
    <w:rsid w:val="00ED02AD"/>
    <w:rsid w:val="00ED1180"/>
    <w:rsid w:val="00ED3093"/>
    <w:rsid w:val="00ED32ED"/>
    <w:rsid w:val="00ED35DF"/>
    <w:rsid w:val="00ED4F06"/>
    <w:rsid w:val="00ED4FC1"/>
    <w:rsid w:val="00ED53A7"/>
    <w:rsid w:val="00ED6552"/>
    <w:rsid w:val="00ED6FB0"/>
    <w:rsid w:val="00EE012F"/>
    <w:rsid w:val="00EE05E2"/>
    <w:rsid w:val="00EE21B9"/>
    <w:rsid w:val="00EE2CBB"/>
    <w:rsid w:val="00EE4CA2"/>
    <w:rsid w:val="00EE72FC"/>
    <w:rsid w:val="00EE7B7C"/>
    <w:rsid w:val="00EE7E11"/>
    <w:rsid w:val="00EF075D"/>
    <w:rsid w:val="00EF0CE2"/>
    <w:rsid w:val="00EF168F"/>
    <w:rsid w:val="00EF2309"/>
    <w:rsid w:val="00EF29B7"/>
    <w:rsid w:val="00EF2A0B"/>
    <w:rsid w:val="00EF4364"/>
    <w:rsid w:val="00EF440E"/>
    <w:rsid w:val="00EF462E"/>
    <w:rsid w:val="00EF614B"/>
    <w:rsid w:val="00EF620F"/>
    <w:rsid w:val="00EF7C08"/>
    <w:rsid w:val="00F00301"/>
    <w:rsid w:val="00F01634"/>
    <w:rsid w:val="00F02B82"/>
    <w:rsid w:val="00F035DE"/>
    <w:rsid w:val="00F05AB8"/>
    <w:rsid w:val="00F06EC5"/>
    <w:rsid w:val="00F10FA9"/>
    <w:rsid w:val="00F1111C"/>
    <w:rsid w:val="00F11884"/>
    <w:rsid w:val="00F11986"/>
    <w:rsid w:val="00F11C09"/>
    <w:rsid w:val="00F133D3"/>
    <w:rsid w:val="00F143F6"/>
    <w:rsid w:val="00F15B40"/>
    <w:rsid w:val="00F15B91"/>
    <w:rsid w:val="00F15E23"/>
    <w:rsid w:val="00F15F8B"/>
    <w:rsid w:val="00F16723"/>
    <w:rsid w:val="00F16E1C"/>
    <w:rsid w:val="00F17787"/>
    <w:rsid w:val="00F20C76"/>
    <w:rsid w:val="00F22BF8"/>
    <w:rsid w:val="00F23504"/>
    <w:rsid w:val="00F251AE"/>
    <w:rsid w:val="00F2535E"/>
    <w:rsid w:val="00F300B9"/>
    <w:rsid w:val="00F3015F"/>
    <w:rsid w:val="00F302E9"/>
    <w:rsid w:val="00F31C30"/>
    <w:rsid w:val="00F33730"/>
    <w:rsid w:val="00F372AF"/>
    <w:rsid w:val="00F377D3"/>
    <w:rsid w:val="00F40A4C"/>
    <w:rsid w:val="00F42CC4"/>
    <w:rsid w:val="00F42E9C"/>
    <w:rsid w:val="00F45684"/>
    <w:rsid w:val="00F50807"/>
    <w:rsid w:val="00F5290A"/>
    <w:rsid w:val="00F52F14"/>
    <w:rsid w:val="00F549D5"/>
    <w:rsid w:val="00F54CE9"/>
    <w:rsid w:val="00F57034"/>
    <w:rsid w:val="00F57389"/>
    <w:rsid w:val="00F57D60"/>
    <w:rsid w:val="00F61560"/>
    <w:rsid w:val="00F63797"/>
    <w:rsid w:val="00F64FF6"/>
    <w:rsid w:val="00F6553C"/>
    <w:rsid w:val="00F658D7"/>
    <w:rsid w:val="00F662D6"/>
    <w:rsid w:val="00F664C0"/>
    <w:rsid w:val="00F66994"/>
    <w:rsid w:val="00F67E7A"/>
    <w:rsid w:val="00F70FD6"/>
    <w:rsid w:val="00F71236"/>
    <w:rsid w:val="00F718C1"/>
    <w:rsid w:val="00F72686"/>
    <w:rsid w:val="00F7279E"/>
    <w:rsid w:val="00F729FA"/>
    <w:rsid w:val="00F73981"/>
    <w:rsid w:val="00F765B6"/>
    <w:rsid w:val="00F778B1"/>
    <w:rsid w:val="00F77F15"/>
    <w:rsid w:val="00F81BDE"/>
    <w:rsid w:val="00F829BF"/>
    <w:rsid w:val="00F839C7"/>
    <w:rsid w:val="00F841E5"/>
    <w:rsid w:val="00F84778"/>
    <w:rsid w:val="00F84E4A"/>
    <w:rsid w:val="00F8511C"/>
    <w:rsid w:val="00F858CD"/>
    <w:rsid w:val="00F86635"/>
    <w:rsid w:val="00F904B0"/>
    <w:rsid w:val="00F90FE3"/>
    <w:rsid w:val="00F9264B"/>
    <w:rsid w:val="00F93AF1"/>
    <w:rsid w:val="00F9414C"/>
    <w:rsid w:val="00F964C1"/>
    <w:rsid w:val="00F9712D"/>
    <w:rsid w:val="00F976FD"/>
    <w:rsid w:val="00FA05A6"/>
    <w:rsid w:val="00FA0A13"/>
    <w:rsid w:val="00FA0A8C"/>
    <w:rsid w:val="00FA140B"/>
    <w:rsid w:val="00FA23B5"/>
    <w:rsid w:val="00FA2BEB"/>
    <w:rsid w:val="00FA2C9E"/>
    <w:rsid w:val="00FA3DEC"/>
    <w:rsid w:val="00FA4262"/>
    <w:rsid w:val="00FA45CD"/>
    <w:rsid w:val="00FA5C67"/>
    <w:rsid w:val="00FA740B"/>
    <w:rsid w:val="00FB054F"/>
    <w:rsid w:val="00FB0AEA"/>
    <w:rsid w:val="00FB1D44"/>
    <w:rsid w:val="00FB2290"/>
    <w:rsid w:val="00FB4085"/>
    <w:rsid w:val="00FB515C"/>
    <w:rsid w:val="00FB5D46"/>
    <w:rsid w:val="00FB62E6"/>
    <w:rsid w:val="00FB6873"/>
    <w:rsid w:val="00FB6AFE"/>
    <w:rsid w:val="00FC067F"/>
    <w:rsid w:val="00FC2BE2"/>
    <w:rsid w:val="00FC326F"/>
    <w:rsid w:val="00FC3D58"/>
    <w:rsid w:val="00FC3F74"/>
    <w:rsid w:val="00FC4107"/>
    <w:rsid w:val="00FC49A2"/>
    <w:rsid w:val="00FC554D"/>
    <w:rsid w:val="00FC584A"/>
    <w:rsid w:val="00FC62EC"/>
    <w:rsid w:val="00FC6B8B"/>
    <w:rsid w:val="00FC704C"/>
    <w:rsid w:val="00FC7129"/>
    <w:rsid w:val="00FC7978"/>
    <w:rsid w:val="00FC7FB0"/>
    <w:rsid w:val="00FD03B0"/>
    <w:rsid w:val="00FD1877"/>
    <w:rsid w:val="00FD69F5"/>
    <w:rsid w:val="00FD6E4A"/>
    <w:rsid w:val="00FD70EC"/>
    <w:rsid w:val="00FD7578"/>
    <w:rsid w:val="00FE029B"/>
    <w:rsid w:val="00FE0817"/>
    <w:rsid w:val="00FE0BFC"/>
    <w:rsid w:val="00FE33F0"/>
    <w:rsid w:val="00FE3B63"/>
    <w:rsid w:val="00FE4D39"/>
    <w:rsid w:val="00FE5B17"/>
    <w:rsid w:val="00FE71ED"/>
    <w:rsid w:val="00FE74A2"/>
    <w:rsid w:val="00FF04EE"/>
    <w:rsid w:val="00FF07B2"/>
    <w:rsid w:val="00FF1194"/>
    <w:rsid w:val="00FF23B9"/>
    <w:rsid w:val="00FF33AA"/>
    <w:rsid w:val="00FF475F"/>
    <w:rsid w:val="00FF4B9A"/>
    <w:rsid w:val="00FF5A93"/>
    <w:rsid w:val="00FF78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5E"/>
    <w:rPr>
      <w:sz w:val="24"/>
      <w:szCs w:val="24"/>
    </w:rPr>
  </w:style>
  <w:style w:type="paragraph" w:styleId="Heading2">
    <w:name w:val="heading 2"/>
    <w:basedOn w:val="Normal"/>
    <w:link w:val="Heading2Char"/>
    <w:uiPriority w:val="99"/>
    <w:qFormat/>
    <w:rsid w:val="009B67FA"/>
    <w:pPr>
      <w:spacing w:before="100" w:beforeAutospacing="1" w:after="100" w:afterAutospacing="1"/>
      <w:outlineLvl w:val="1"/>
    </w:pPr>
    <w:rPr>
      <w:rFonts w:eastAsia="Batang"/>
      <w:b/>
      <w:bCs/>
      <w:color w:val="000000"/>
      <w:sz w:val="36"/>
      <w:szCs w:val="36"/>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90C3A"/>
    <w:rPr>
      <w:rFonts w:ascii="Malgun Gothic" w:eastAsia="Malgun Gothic" w:hAnsi="Malgun Gothic" w:cs="Times New Roman"/>
      <w:kern w:val="0"/>
      <w:sz w:val="24"/>
      <w:szCs w:val="24"/>
      <w:lang w:eastAsia="zh-CN"/>
    </w:rPr>
  </w:style>
  <w:style w:type="paragraph" w:styleId="BalloonText">
    <w:name w:val="Balloon Text"/>
    <w:basedOn w:val="Normal"/>
    <w:link w:val="BalloonTextChar"/>
    <w:uiPriority w:val="99"/>
    <w:semiHidden/>
    <w:rsid w:val="005D129E"/>
    <w:rPr>
      <w:rFonts w:ascii="Gulim" w:eastAsia="Gulim"/>
      <w:sz w:val="18"/>
      <w:szCs w:val="18"/>
    </w:rPr>
  </w:style>
  <w:style w:type="character" w:customStyle="1" w:styleId="BalloonTextChar">
    <w:name w:val="Balloon Text Char"/>
    <w:basedOn w:val="DefaultParagraphFont"/>
    <w:link w:val="BalloonText"/>
    <w:uiPriority w:val="99"/>
    <w:semiHidden/>
    <w:locked/>
    <w:rsid w:val="00190C3A"/>
    <w:rPr>
      <w:rFonts w:ascii="Malgun Gothic" w:eastAsia="Malgun Gothic" w:hAnsi="Malgun Gothic" w:cs="Times New Roman"/>
      <w:kern w:val="0"/>
      <w:sz w:val="2"/>
      <w:lang w:eastAsia="zh-CN"/>
    </w:rPr>
  </w:style>
  <w:style w:type="character" w:styleId="CommentReference">
    <w:name w:val="annotation reference"/>
    <w:basedOn w:val="DefaultParagraphFont"/>
    <w:uiPriority w:val="99"/>
    <w:semiHidden/>
    <w:rsid w:val="005D129E"/>
    <w:rPr>
      <w:rFonts w:cs="Times New Roman"/>
      <w:sz w:val="16"/>
      <w:szCs w:val="16"/>
    </w:rPr>
  </w:style>
  <w:style w:type="paragraph" w:styleId="CommentText">
    <w:name w:val="annotation text"/>
    <w:basedOn w:val="Normal"/>
    <w:link w:val="CommentTextChar"/>
    <w:uiPriority w:val="99"/>
    <w:semiHidden/>
    <w:rsid w:val="005D129E"/>
    <w:rPr>
      <w:sz w:val="20"/>
      <w:szCs w:val="20"/>
    </w:rPr>
  </w:style>
  <w:style w:type="character" w:customStyle="1" w:styleId="CommentTextChar">
    <w:name w:val="Comment Text Char"/>
    <w:basedOn w:val="DefaultParagraphFont"/>
    <w:link w:val="CommentText"/>
    <w:uiPriority w:val="99"/>
    <w:semiHidden/>
    <w:locked/>
    <w:rsid w:val="00190C3A"/>
    <w:rPr>
      <w:rFonts w:cs="Times New Roman"/>
      <w:kern w:val="0"/>
      <w:sz w:val="24"/>
      <w:szCs w:val="24"/>
      <w:lang w:eastAsia="zh-CN"/>
    </w:rPr>
  </w:style>
  <w:style w:type="paragraph" w:styleId="CommentSubject">
    <w:name w:val="annotation subject"/>
    <w:basedOn w:val="CommentText"/>
    <w:next w:val="CommentText"/>
    <w:link w:val="CommentSubjectChar"/>
    <w:uiPriority w:val="99"/>
    <w:semiHidden/>
    <w:rsid w:val="005D129E"/>
    <w:rPr>
      <w:b/>
      <w:bCs/>
    </w:rPr>
  </w:style>
  <w:style w:type="character" w:customStyle="1" w:styleId="CommentSubjectChar">
    <w:name w:val="Comment Subject Char"/>
    <w:basedOn w:val="CommentTextChar"/>
    <w:link w:val="CommentSubject"/>
    <w:uiPriority w:val="99"/>
    <w:semiHidden/>
    <w:locked/>
    <w:rsid w:val="00190C3A"/>
    <w:rPr>
      <w:b/>
      <w:bCs/>
    </w:rPr>
  </w:style>
  <w:style w:type="paragraph" w:styleId="FootnoteText">
    <w:name w:val="footnote text"/>
    <w:basedOn w:val="Normal"/>
    <w:link w:val="FootnoteTextChar"/>
    <w:uiPriority w:val="99"/>
    <w:semiHidden/>
    <w:rsid w:val="005D129E"/>
    <w:rPr>
      <w:sz w:val="20"/>
      <w:szCs w:val="20"/>
    </w:rPr>
  </w:style>
  <w:style w:type="character" w:customStyle="1" w:styleId="FootnoteTextChar">
    <w:name w:val="Footnote Text Char"/>
    <w:basedOn w:val="DefaultParagraphFont"/>
    <w:link w:val="FootnoteText"/>
    <w:uiPriority w:val="99"/>
    <w:semiHidden/>
    <w:locked/>
    <w:rsid w:val="006A2CFD"/>
    <w:rPr>
      <w:rFonts w:cs="Times New Roman"/>
      <w:lang w:eastAsia="zh-CN"/>
    </w:rPr>
  </w:style>
  <w:style w:type="character" w:styleId="FootnoteReference">
    <w:name w:val="footnote reference"/>
    <w:basedOn w:val="DefaultParagraphFont"/>
    <w:uiPriority w:val="99"/>
    <w:semiHidden/>
    <w:rsid w:val="005D129E"/>
    <w:rPr>
      <w:rFonts w:cs="Times New Roman"/>
      <w:vertAlign w:val="superscript"/>
    </w:rPr>
  </w:style>
  <w:style w:type="table" w:styleId="TableGrid">
    <w:name w:val="Table Grid"/>
    <w:basedOn w:val="TableNormal"/>
    <w:uiPriority w:val="99"/>
    <w:rsid w:val="000000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31B39"/>
    <w:rPr>
      <w:rFonts w:cs="Times New Roman"/>
      <w:color w:val="0000FF"/>
      <w:u w:val="single"/>
    </w:rPr>
  </w:style>
  <w:style w:type="paragraph" w:styleId="Footer">
    <w:name w:val="footer"/>
    <w:basedOn w:val="Normal"/>
    <w:link w:val="FooterChar"/>
    <w:uiPriority w:val="99"/>
    <w:rsid w:val="00D22C5D"/>
    <w:pPr>
      <w:tabs>
        <w:tab w:val="center" w:pos="4419"/>
        <w:tab w:val="right" w:pos="8838"/>
      </w:tabs>
    </w:pPr>
  </w:style>
  <w:style w:type="character" w:customStyle="1" w:styleId="FooterChar">
    <w:name w:val="Footer Char"/>
    <w:basedOn w:val="DefaultParagraphFont"/>
    <w:link w:val="Footer"/>
    <w:uiPriority w:val="99"/>
    <w:locked/>
    <w:rsid w:val="009C134C"/>
    <w:rPr>
      <w:rFonts w:cs="Times New Roman"/>
      <w:sz w:val="24"/>
      <w:szCs w:val="24"/>
      <w:lang w:eastAsia="zh-CN"/>
    </w:rPr>
  </w:style>
  <w:style w:type="character" w:styleId="PageNumber">
    <w:name w:val="page number"/>
    <w:basedOn w:val="DefaultParagraphFont"/>
    <w:uiPriority w:val="99"/>
    <w:rsid w:val="00D22C5D"/>
    <w:rPr>
      <w:rFonts w:cs="Times New Roman"/>
    </w:rPr>
  </w:style>
  <w:style w:type="character" w:styleId="FollowedHyperlink">
    <w:name w:val="FollowedHyperlink"/>
    <w:basedOn w:val="DefaultParagraphFont"/>
    <w:uiPriority w:val="99"/>
    <w:rsid w:val="00F01634"/>
    <w:rPr>
      <w:rFonts w:cs="Times New Roman"/>
      <w:color w:val="800080"/>
      <w:u w:val="single"/>
    </w:rPr>
  </w:style>
  <w:style w:type="paragraph" w:styleId="Header">
    <w:name w:val="header"/>
    <w:basedOn w:val="Normal"/>
    <w:link w:val="HeaderChar"/>
    <w:uiPriority w:val="99"/>
    <w:rsid w:val="00CA07CE"/>
    <w:pPr>
      <w:tabs>
        <w:tab w:val="center" w:pos="4320"/>
        <w:tab w:val="right" w:pos="8640"/>
      </w:tabs>
    </w:pPr>
    <w:rPr>
      <w:rFonts w:eastAsia="Batang"/>
      <w:lang w:eastAsia="en-US"/>
    </w:rPr>
  </w:style>
  <w:style w:type="character" w:customStyle="1" w:styleId="HeaderChar">
    <w:name w:val="Header Char"/>
    <w:basedOn w:val="DefaultParagraphFont"/>
    <w:link w:val="Header"/>
    <w:uiPriority w:val="99"/>
    <w:semiHidden/>
    <w:locked/>
    <w:rsid w:val="00190C3A"/>
    <w:rPr>
      <w:rFonts w:cs="Times New Roman"/>
      <w:kern w:val="0"/>
      <w:sz w:val="24"/>
      <w:szCs w:val="24"/>
      <w:lang w:eastAsia="zh-CN"/>
    </w:rPr>
  </w:style>
  <w:style w:type="character" w:styleId="HTMLCite">
    <w:name w:val="HTML Cite"/>
    <w:basedOn w:val="DefaultParagraphFont"/>
    <w:uiPriority w:val="99"/>
    <w:rsid w:val="00FC554D"/>
    <w:rPr>
      <w:rFonts w:cs="Times New Roman"/>
      <w:i/>
      <w:iCs/>
    </w:rPr>
  </w:style>
  <w:style w:type="paragraph" w:styleId="BodyText">
    <w:name w:val="Body Text"/>
    <w:basedOn w:val="Normal"/>
    <w:link w:val="BodyTextChar"/>
    <w:uiPriority w:val="99"/>
    <w:rsid w:val="008B64AE"/>
    <w:pPr>
      <w:spacing w:after="240" w:line="480" w:lineRule="auto"/>
    </w:pPr>
    <w:rPr>
      <w:lang w:eastAsia="en-US"/>
    </w:rPr>
  </w:style>
  <w:style w:type="character" w:customStyle="1" w:styleId="BodyTextChar">
    <w:name w:val="Body Text Char"/>
    <w:basedOn w:val="DefaultParagraphFont"/>
    <w:link w:val="BodyText"/>
    <w:uiPriority w:val="99"/>
    <w:locked/>
    <w:rsid w:val="009C134C"/>
    <w:rPr>
      <w:rFonts w:cs="Times New Roman"/>
      <w:sz w:val="24"/>
      <w:szCs w:val="24"/>
    </w:rPr>
  </w:style>
  <w:style w:type="character" w:customStyle="1" w:styleId="medium-normal">
    <w:name w:val="medium-normal"/>
    <w:basedOn w:val="DefaultParagraphFont"/>
    <w:uiPriority w:val="99"/>
    <w:rsid w:val="002C67D8"/>
    <w:rPr>
      <w:rFonts w:cs="Times New Roman"/>
    </w:rPr>
  </w:style>
  <w:style w:type="character" w:customStyle="1" w:styleId="medium-font">
    <w:name w:val="medium-font"/>
    <w:basedOn w:val="DefaultParagraphFont"/>
    <w:uiPriority w:val="99"/>
    <w:rsid w:val="00504FD9"/>
    <w:rPr>
      <w:rFonts w:cs="Times New Roman"/>
    </w:rPr>
  </w:style>
  <w:style w:type="character" w:customStyle="1" w:styleId="CharChar1">
    <w:name w:val="Char Char1"/>
    <w:basedOn w:val="DefaultParagraphFont"/>
    <w:uiPriority w:val="99"/>
    <w:locked/>
    <w:rsid w:val="00A4049A"/>
    <w:rPr>
      <w:rFonts w:ascii="SimSun" w:eastAsia="SimSun" w:hAnsi="SimSun" w:cs="Times New Roman"/>
      <w:sz w:val="24"/>
      <w:szCs w:val="24"/>
      <w:lang w:val="en-US" w:eastAsia="zh-CN" w:bidi="ar-SA"/>
    </w:rPr>
  </w:style>
  <w:style w:type="character" w:customStyle="1" w:styleId="name">
    <w:name w:val="name"/>
    <w:basedOn w:val="DefaultParagraphFont"/>
    <w:uiPriority w:val="99"/>
    <w:rsid w:val="00A45DDF"/>
    <w:rPr>
      <w:rFonts w:cs="Times New Roman"/>
    </w:rPr>
  </w:style>
  <w:style w:type="character" w:customStyle="1" w:styleId="forenames">
    <w:name w:val="forenames"/>
    <w:basedOn w:val="DefaultParagraphFont"/>
    <w:uiPriority w:val="99"/>
    <w:rsid w:val="00A45DDF"/>
    <w:rPr>
      <w:rFonts w:cs="Times New Roman"/>
    </w:rPr>
  </w:style>
  <w:style w:type="character" w:customStyle="1" w:styleId="surname">
    <w:name w:val="surname"/>
    <w:basedOn w:val="DefaultParagraphFont"/>
    <w:uiPriority w:val="99"/>
    <w:rsid w:val="00A45DDF"/>
    <w:rPr>
      <w:rFonts w:cs="Times New Roman"/>
    </w:rPr>
  </w:style>
  <w:style w:type="character" w:styleId="Strong">
    <w:name w:val="Strong"/>
    <w:basedOn w:val="DefaultParagraphFont"/>
    <w:uiPriority w:val="99"/>
    <w:qFormat/>
    <w:rsid w:val="002F45A4"/>
    <w:rPr>
      <w:rFonts w:cs="Times New Roman"/>
      <w:b/>
      <w:bCs/>
    </w:rPr>
  </w:style>
  <w:style w:type="character" w:customStyle="1" w:styleId="searchword">
    <w:name w:val="searchword"/>
    <w:basedOn w:val="DefaultParagraphFont"/>
    <w:uiPriority w:val="99"/>
    <w:rsid w:val="009B67FA"/>
    <w:rPr>
      <w:rFonts w:cs="Times New Roman"/>
      <w:shd w:val="clear" w:color="auto" w:fill="FFFF00"/>
    </w:rPr>
  </w:style>
  <w:style w:type="paragraph" w:customStyle="1" w:styleId="Default">
    <w:name w:val="Default"/>
    <w:uiPriority w:val="99"/>
    <w:rsid w:val="002F64AE"/>
    <w:pPr>
      <w:autoSpaceDE w:val="0"/>
      <w:autoSpaceDN w:val="0"/>
      <w:adjustRightInd w:val="0"/>
    </w:pPr>
    <w:rPr>
      <w:rFonts w:eastAsia="Batang"/>
      <w:color w:val="000000"/>
      <w:sz w:val="24"/>
      <w:szCs w:val="24"/>
      <w:lang w:eastAsia="ko-KR"/>
    </w:rPr>
  </w:style>
  <w:style w:type="paragraph" w:styleId="Title">
    <w:name w:val="Title"/>
    <w:basedOn w:val="Normal"/>
    <w:next w:val="Normal"/>
    <w:link w:val="TitleChar"/>
    <w:uiPriority w:val="99"/>
    <w:qFormat/>
    <w:rsid w:val="00CB2CF7"/>
    <w:pPr>
      <w:widowControl w:val="0"/>
      <w:wordWrap w:val="0"/>
      <w:autoSpaceDE w:val="0"/>
      <w:autoSpaceDN w:val="0"/>
      <w:spacing w:before="240" w:after="120"/>
      <w:jc w:val="center"/>
      <w:outlineLvl w:val="0"/>
    </w:pPr>
    <w:rPr>
      <w:rFonts w:ascii="Malgun Gothic" w:eastAsia="PMingLiU" w:hAnsi="Malgun Gothic" w:cs="Malgun Gothic"/>
      <w:b/>
      <w:bCs/>
      <w:kern w:val="2"/>
      <w:sz w:val="32"/>
      <w:szCs w:val="32"/>
      <w:lang w:eastAsia="ko-KR"/>
    </w:rPr>
  </w:style>
  <w:style w:type="character" w:customStyle="1" w:styleId="TitleChar">
    <w:name w:val="Title Char"/>
    <w:basedOn w:val="DefaultParagraphFont"/>
    <w:link w:val="Title"/>
    <w:uiPriority w:val="99"/>
    <w:locked/>
    <w:rsid w:val="00CB2CF7"/>
    <w:rPr>
      <w:rFonts w:ascii="Malgun Gothic" w:eastAsia="PMingLiU" w:hAnsi="Malgun Gothic" w:cs="Malgun Gothic"/>
      <w:b/>
      <w:bCs/>
      <w:kern w:val="2"/>
      <w:sz w:val="32"/>
      <w:szCs w:val="32"/>
      <w:lang w:val="en-US" w:eastAsia="ko-KR" w:bidi="ar-SA"/>
    </w:rPr>
  </w:style>
</w:styles>
</file>

<file path=word/webSettings.xml><?xml version="1.0" encoding="utf-8"?>
<w:webSettings xmlns:r="http://schemas.openxmlformats.org/officeDocument/2006/relationships" xmlns:w="http://schemas.openxmlformats.org/wordprocessingml/2006/main">
  <w:divs>
    <w:div w:id="2007782588">
      <w:marLeft w:val="0"/>
      <w:marRight w:val="0"/>
      <w:marTop w:val="0"/>
      <w:marBottom w:val="0"/>
      <w:divBdr>
        <w:top w:val="none" w:sz="0" w:space="0" w:color="auto"/>
        <w:left w:val="none" w:sz="0" w:space="0" w:color="auto"/>
        <w:bottom w:val="none" w:sz="0" w:space="0" w:color="auto"/>
        <w:right w:val="none" w:sz="0" w:space="0" w:color="auto"/>
      </w:divBdr>
    </w:div>
    <w:div w:id="2007782589">
      <w:marLeft w:val="0"/>
      <w:marRight w:val="0"/>
      <w:marTop w:val="0"/>
      <w:marBottom w:val="0"/>
      <w:divBdr>
        <w:top w:val="none" w:sz="0" w:space="0" w:color="auto"/>
        <w:left w:val="none" w:sz="0" w:space="0" w:color="auto"/>
        <w:bottom w:val="none" w:sz="0" w:space="0" w:color="auto"/>
        <w:right w:val="none" w:sz="0" w:space="0" w:color="auto"/>
      </w:divBdr>
    </w:div>
    <w:div w:id="2007782590">
      <w:marLeft w:val="0"/>
      <w:marRight w:val="0"/>
      <w:marTop w:val="0"/>
      <w:marBottom w:val="0"/>
      <w:divBdr>
        <w:top w:val="none" w:sz="0" w:space="0" w:color="auto"/>
        <w:left w:val="none" w:sz="0" w:space="0" w:color="auto"/>
        <w:bottom w:val="none" w:sz="0" w:space="0" w:color="auto"/>
        <w:right w:val="none" w:sz="0" w:space="0" w:color="auto"/>
      </w:divBdr>
    </w:div>
    <w:div w:id="2007782591">
      <w:marLeft w:val="0"/>
      <w:marRight w:val="0"/>
      <w:marTop w:val="0"/>
      <w:marBottom w:val="0"/>
      <w:divBdr>
        <w:top w:val="none" w:sz="0" w:space="0" w:color="auto"/>
        <w:left w:val="none" w:sz="0" w:space="0" w:color="auto"/>
        <w:bottom w:val="none" w:sz="0" w:space="0" w:color="auto"/>
        <w:right w:val="none" w:sz="0" w:space="0" w:color="auto"/>
      </w:divBdr>
      <w:divsChild>
        <w:div w:id="2007782693">
          <w:marLeft w:val="0"/>
          <w:marRight w:val="0"/>
          <w:marTop w:val="0"/>
          <w:marBottom w:val="0"/>
          <w:divBdr>
            <w:top w:val="none" w:sz="0" w:space="0" w:color="auto"/>
            <w:left w:val="none" w:sz="0" w:space="0" w:color="auto"/>
            <w:bottom w:val="none" w:sz="0" w:space="0" w:color="auto"/>
            <w:right w:val="none" w:sz="0" w:space="0" w:color="auto"/>
          </w:divBdr>
          <w:divsChild>
            <w:div w:id="20077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2592">
      <w:marLeft w:val="0"/>
      <w:marRight w:val="0"/>
      <w:marTop w:val="0"/>
      <w:marBottom w:val="0"/>
      <w:divBdr>
        <w:top w:val="none" w:sz="0" w:space="0" w:color="auto"/>
        <w:left w:val="none" w:sz="0" w:space="0" w:color="auto"/>
        <w:bottom w:val="none" w:sz="0" w:space="0" w:color="auto"/>
        <w:right w:val="none" w:sz="0" w:space="0" w:color="auto"/>
      </w:divBdr>
    </w:div>
    <w:div w:id="2007782593">
      <w:marLeft w:val="0"/>
      <w:marRight w:val="0"/>
      <w:marTop w:val="0"/>
      <w:marBottom w:val="0"/>
      <w:divBdr>
        <w:top w:val="none" w:sz="0" w:space="0" w:color="auto"/>
        <w:left w:val="none" w:sz="0" w:space="0" w:color="auto"/>
        <w:bottom w:val="none" w:sz="0" w:space="0" w:color="auto"/>
        <w:right w:val="none" w:sz="0" w:space="0" w:color="auto"/>
      </w:divBdr>
    </w:div>
    <w:div w:id="2007782594">
      <w:marLeft w:val="0"/>
      <w:marRight w:val="0"/>
      <w:marTop w:val="0"/>
      <w:marBottom w:val="0"/>
      <w:divBdr>
        <w:top w:val="none" w:sz="0" w:space="0" w:color="auto"/>
        <w:left w:val="none" w:sz="0" w:space="0" w:color="auto"/>
        <w:bottom w:val="none" w:sz="0" w:space="0" w:color="auto"/>
        <w:right w:val="none" w:sz="0" w:space="0" w:color="auto"/>
      </w:divBdr>
    </w:div>
    <w:div w:id="2007782595">
      <w:marLeft w:val="0"/>
      <w:marRight w:val="0"/>
      <w:marTop w:val="0"/>
      <w:marBottom w:val="0"/>
      <w:divBdr>
        <w:top w:val="none" w:sz="0" w:space="0" w:color="auto"/>
        <w:left w:val="none" w:sz="0" w:space="0" w:color="auto"/>
        <w:bottom w:val="none" w:sz="0" w:space="0" w:color="auto"/>
        <w:right w:val="none" w:sz="0" w:space="0" w:color="auto"/>
      </w:divBdr>
    </w:div>
    <w:div w:id="2007782596">
      <w:marLeft w:val="0"/>
      <w:marRight w:val="0"/>
      <w:marTop w:val="0"/>
      <w:marBottom w:val="0"/>
      <w:divBdr>
        <w:top w:val="none" w:sz="0" w:space="0" w:color="auto"/>
        <w:left w:val="none" w:sz="0" w:space="0" w:color="auto"/>
        <w:bottom w:val="none" w:sz="0" w:space="0" w:color="auto"/>
        <w:right w:val="none" w:sz="0" w:space="0" w:color="auto"/>
      </w:divBdr>
    </w:div>
    <w:div w:id="2007782597">
      <w:marLeft w:val="0"/>
      <w:marRight w:val="0"/>
      <w:marTop w:val="0"/>
      <w:marBottom w:val="0"/>
      <w:divBdr>
        <w:top w:val="none" w:sz="0" w:space="0" w:color="auto"/>
        <w:left w:val="none" w:sz="0" w:space="0" w:color="auto"/>
        <w:bottom w:val="none" w:sz="0" w:space="0" w:color="auto"/>
        <w:right w:val="none" w:sz="0" w:space="0" w:color="auto"/>
      </w:divBdr>
    </w:div>
    <w:div w:id="2007782599">
      <w:marLeft w:val="0"/>
      <w:marRight w:val="0"/>
      <w:marTop w:val="0"/>
      <w:marBottom w:val="0"/>
      <w:divBdr>
        <w:top w:val="none" w:sz="0" w:space="0" w:color="auto"/>
        <w:left w:val="none" w:sz="0" w:space="0" w:color="auto"/>
        <w:bottom w:val="none" w:sz="0" w:space="0" w:color="auto"/>
        <w:right w:val="none" w:sz="0" w:space="0" w:color="auto"/>
      </w:divBdr>
      <w:divsChild>
        <w:div w:id="2007782678">
          <w:marLeft w:val="0"/>
          <w:marRight w:val="0"/>
          <w:marTop w:val="0"/>
          <w:marBottom w:val="0"/>
          <w:divBdr>
            <w:top w:val="none" w:sz="0" w:space="0" w:color="auto"/>
            <w:left w:val="none" w:sz="0" w:space="0" w:color="auto"/>
            <w:bottom w:val="none" w:sz="0" w:space="0" w:color="auto"/>
            <w:right w:val="none" w:sz="0" w:space="0" w:color="auto"/>
          </w:divBdr>
        </w:div>
      </w:divsChild>
    </w:div>
    <w:div w:id="2007782600">
      <w:marLeft w:val="0"/>
      <w:marRight w:val="0"/>
      <w:marTop w:val="0"/>
      <w:marBottom w:val="0"/>
      <w:divBdr>
        <w:top w:val="none" w:sz="0" w:space="0" w:color="auto"/>
        <w:left w:val="none" w:sz="0" w:space="0" w:color="auto"/>
        <w:bottom w:val="none" w:sz="0" w:space="0" w:color="auto"/>
        <w:right w:val="none" w:sz="0" w:space="0" w:color="auto"/>
      </w:divBdr>
    </w:div>
    <w:div w:id="2007782601">
      <w:marLeft w:val="0"/>
      <w:marRight w:val="0"/>
      <w:marTop w:val="0"/>
      <w:marBottom w:val="0"/>
      <w:divBdr>
        <w:top w:val="none" w:sz="0" w:space="0" w:color="auto"/>
        <w:left w:val="none" w:sz="0" w:space="0" w:color="auto"/>
        <w:bottom w:val="none" w:sz="0" w:space="0" w:color="auto"/>
        <w:right w:val="none" w:sz="0" w:space="0" w:color="auto"/>
      </w:divBdr>
    </w:div>
    <w:div w:id="2007782602">
      <w:marLeft w:val="0"/>
      <w:marRight w:val="0"/>
      <w:marTop w:val="0"/>
      <w:marBottom w:val="0"/>
      <w:divBdr>
        <w:top w:val="none" w:sz="0" w:space="0" w:color="auto"/>
        <w:left w:val="none" w:sz="0" w:space="0" w:color="auto"/>
        <w:bottom w:val="none" w:sz="0" w:space="0" w:color="auto"/>
        <w:right w:val="none" w:sz="0" w:space="0" w:color="auto"/>
      </w:divBdr>
    </w:div>
    <w:div w:id="2007782604">
      <w:marLeft w:val="0"/>
      <w:marRight w:val="0"/>
      <w:marTop w:val="0"/>
      <w:marBottom w:val="0"/>
      <w:divBdr>
        <w:top w:val="none" w:sz="0" w:space="0" w:color="auto"/>
        <w:left w:val="none" w:sz="0" w:space="0" w:color="auto"/>
        <w:bottom w:val="none" w:sz="0" w:space="0" w:color="auto"/>
        <w:right w:val="none" w:sz="0" w:space="0" w:color="auto"/>
      </w:divBdr>
    </w:div>
    <w:div w:id="2007782605">
      <w:marLeft w:val="0"/>
      <w:marRight w:val="0"/>
      <w:marTop w:val="0"/>
      <w:marBottom w:val="0"/>
      <w:divBdr>
        <w:top w:val="none" w:sz="0" w:space="0" w:color="auto"/>
        <w:left w:val="none" w:sz="0" w:space="0" w:color="auto"/>
        <w:bottom w:val="none" w:sz="0" w:space="0" w:color="auto"/>
        <w:right w:val="none" w:sz="0" w:space="0" w:color="auto"/>
      </w:divBdr>
    </w:div>
    <w:div w:id="2007782606">
      <w:marLeft w:val="0"/>
      <w:marRight w:val="0"/>
      <w:marTop w:val="0"/>
      <w:marBottom w:val="0"/>
      <w:divBdr>
        <w:top w:val="none" w:sz="0" w:space="0" w:color="auto"/>
        <w:left w:val="none" w:sz="0" w:space="0" w:color="auto"/>
        <w:bottom w:val="none" w:sz="0" w:space="0" w:color="auto"/>
        <w:right w:val="none" w:sz="0" w:space="0" w:color="auto"/>
      </w:divBdr>
    </w:div>
    <w:div w:id="2007782608">
      <w:marLeft w:val="0"/>
      <w:marRight w:val="0"/>
      <w:marTop w:val="0"/>
      <w:marBottom w:val="0"/>
      <w:divBdr>
        <w:top w:val="none" w:sz="0" w:space="0" w:color="auto"/>
        <w:left w:val="none" w:sz="0" w:space="0" w:color="auto"/>
        <w:bottom w:val="none" w:sz="0" w:space="0" w:color="auto"/>
        <w:right w:val="none" w:sz="0" w:space="0" w:color="auto"/>
      </w:divBdr>
    </w:div>
    <w:div w:id="2007782609">
      <w:marLeft w:val="0"/>
      <w:marRight w:val="0"/>
      <w:marTop w:val="0"/>
      <w:marBottom w:val="0"/>
      <w:divBdr>
        <w:top w:val="none" w:sz="0" w:space="0" w:color="auto"/>
        <w:left w:val="none" w:sz="0" w:space="0" w:color="auto"/>
        <w:bottom w:val="none" w:sz="0" w:space="0" w:color="auto"/>
        <w:right w:val="none" w:sz="0" w:space="0" w:color="auto"/>
      </w:divBdr>
    </w:div>
    <w:div w:id="2007782611">
      <w:marLeft w:val="0"/>
      <w:marRight w:val="0"/>
      <w:marTop w:val="0"/>
      <w:marBottom w:val="0"/>
      <w:divBdr>
        <w:top w:val="none" w:sz="0" w:space="0" w:color="auto"/>
        <w:left w:val="none" w:sz="0" w:space="0" w:color="auto"/>
        <w:bottom w:val="none" w:sz="0" w:space="0" w:color="auto"/>
        <w:right w:val="none" w:sz="0" w:space="0" w:color="auto"/>
      </w:divBdr>
    </w:div>
    <w:div w:id="2007782612">
      <w:marLeft w:val="0"/>
      <w:marRight w:val="0"/>
      <w:marTop w:val="0"/>
      <w:marBottom w:val="0"/>
      <w:divBdr>
        <w:top w:val="none" w:sz="0" w:space="0" w:color="auto"/>
        <w:left w:val="none" w:sz="0" w:space="0" w:color="auto"/>
        <w:bottom w:val="none" w:sz="0" w:space="0" w:color="auto"/>
        <w:right w:val="none" w:sz="0" w:space="0" w:color="auto"/>
      </w:divBdr>
    </w:div>
    <w:div w:id="2007782613">
      <w:marLeft w:val="0"/>
      <w:marRight w:val="0"/>
      <w:marTop w:val="0"/>
      <w:marBottom w:val="0"/>
      <w:divBdr>
        <w:top w:val="none" w:sz="0" w:space="0" w:color="auto"/>
        <w:left w:val="none" w:sz="0" w:space="0" w:color="auto"/>
        <w:bottom w:val="none" w:sz="0" w:space="0" w:color="auto"/>
        <w:right w:val="none" w:sz="0" w:space="0" w:color="auto"/>
      </w:divBdr>
    </w:div>
    <w:div w:id="2007782614">
      <w:marLeft w:val="0"/>
      <w:marRight w:val="0"/>
      <w:marTop w:val="0"/>
      <w:marBottom w:val="0"/>
      <w:divBdr>
        <w:top w:val="none" w:sz="0" w:space="0" w:color="auto"/>
        <w:left w:val="none" w:sz="0" w:space="0" w:color="auto"/>
        <w:bottom w:val="none" w:sz="0" w:space="0" w:color="auto"/>
        <w:right w:val="none" w:sz="0" w:space="0" w:color="auto"/>
      </w:divBdr>
    </w:div>
    <w:div w:id="2007782615">
      <w:marLeft w:val="0"/>
      <w:marRight w:val="0"/>
      <w:marTop w:val="0"/>
      <w:marBottom w:val="0"/>
      <w:divBdr>
        <w:top w:val="none" w:sz="0" w:space="0" w:color="auto"/>
        <w:left w:val="none" w:sz="0" w:space="0" w:color="auto"/>
        <w:bottom w:val="none" w:sz="0" w:space="0" w:color="auto"/>
        <w:right w:val="none" w:sz="0" w:space="0" w:color="auto"/>
      </w:divBdr>
    </w:div>
    <w:div w:id="2007782616">
      <w:marLeft w:val="0"/>
      <w:marRight w:val="0"/>
      <w:marTop w:val="0"/>
      <w:marBottom w:val="0"/>
      <w:divBdr>
        <w:top w:val="none" w:sz="0" w:space="0" w:color="auto"/>
        <w:left w:val="none" w:sz="0" w:space="0" w:color="auto"/>
        <w:bottom w:val="none" w:sz="0" w:space="0" w:color="auto"/>
        <w:right w:val="none" w:sz="0" w:space="0" w:color="auto"/>
      </w:divBdr>
    </w:div>
    <w:div w:id="2007782617">
      <w:marLeft w:val="0"/>
      <w:marRight w:val="0"/>
      <w:marTop w:val="0"/>
      <w:marBottom w:val="0"/>
      <w:divBdr>
        <w:top w:val="none" w:sz="0" w:space="0" w:color="auto"/>
        <w:left w:val="none" w:sz="0" w:space="0" w:color="auto"/>
        <w:bottom w:val="none" w:sz="0" w:space="0" w:color="auto"/>
        <w:right w:val="none" w:sz="0" w:space="0" w:color="auto"/>
      </w:divBdr>
    </w:div>
    <w:div w:id="2007782618">
      <w:marLeft w:val="0"/>
      <w:marRight w:val="0"/>
      <w:marTop w:val="0"/>
      <w:marBottom w:val="0"/>
      <w:divBdr>
        <w:top w:val="none" w:sz="0" w:space="0" w:color="auto"/>
        <w:left w:val="none" w:sz="0" w:space="0" w:color="auto"/>
        <w:bottom w:val="none" w:sz="0" w:space="0" w:color="auto"/>
        <w:right w:val="none" w:sz="0" w:space="0" w:color="auto"/>
      </w:divBdr>
    </w:div>
    <w:div w:id="2007782619">
      <w:marLeft w:val="0"/>
      <w:marRight w:val="0"/>
      <w:marTop w:val="0"/>
      <w:marBottom w:val="0"/>
      <w:divBdr>
        <w:top w:val="none" w:sz="0" w:space="0" w:color="auto"/>
        <w:left w:val="none" w:sz="0" w:space="0" w:color="auto"/>
        <w:bottom w:val="none" w:sz="0" w:space="0" w:color="auto"/>
        <w:right w:val="none" w:sz="0" w:space="0" w:color="auto"/>
      </w:divBdr>
      <w:divsChild>
        <w:div w:id="2007782603">
          <w:marLeft w:val="0"/>
          <w:marRight w:val="0"/>
          <w:marTop w:val="0"/>
          <w:marBottom w:val="0"/>
          <w:divBdr>
            <w:top w:val="none" w:sz="0" w:space="0" w:color="auto"/>
            <w:left w:val="none" w:sz="0" w:space="0" w:color="auto"/>
            <w:bottom w:val="none" w:sz="0" w:space="0" w:color="auto"/>
            <w:right w:val="none" w:sz="0" w:space="0" w:color="auto"/>
          </w:divBdr>
          <w:divsChild>
            <w:div w:id="20077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2620">
      <w:marLeft w:val="0"/>
      <w:marRight w:val="0"/>
      <w:marTop w:val="0"/>
      <w:marBottom w:val="0"/>
      <w:divBdr>
        <w:top w:val="none" w:sz="0" w:space="0" w:color="auto"/>
        <w:left w:val="none" w:sz="0" w:space="0" w:color="auto"/>
        <w:bottom w:val="none" w:sz="0" w:space="0" w:color="auto"/>
        <w:right w:val="none" w:sz="0" w:space="0" w:color="auto"/>
      </w:divBdr>
    </w:div>
    <w:div w:id="2007782621">
      <w:marLeft w:val="0"/>
      <w:marRight w:val="0"/>
      <w:marTop w:val="0"/>
      <w:marBottom w:val="0"/>
      <w:divBdr>
        <w:top w:val="none" w:sz="0" w:space="0" w:color="auto"/>
        <w:left w:val="none" w:sz="0" w:space="0" w:color="auto"/>
        <w:bottom w:val="none" w:sz="0" w:space="0" w:color="auto"/>
        <w:right w:val="none" w:sz="0" w:space="0" w:color="auto"/>
      </w:divBdr>
    </w:div>
    <w:div w:id="2007782622">
      <w:marLeft w:val="0"/>
      <w:marRight w:val="0"/>
      <w:marTop w:val="0"/>
      <w:marBottom w:val="0"/>
      <w:divBdr>
        <w:top w:val="none" w:sz="0" w:space="0" w:color="auto"/>
        <w:left w:val="none" w:sz="0" w:space="0" w:color="auto"/>
        <w:bottom w:val="none" w:sz="0" w:space="0" w:color="auto"/>
        <w:right w:val="none" w:sz="0" w:space="0" w:color="auto"/>
      </w:divBdr>
      <w:divsChild>
        <w:div w:id="2007782685">
          <w:marLeft w:val="0"/>
          <w:marRight w:val="0"/>
          <w:marTop w:val="0"/>
          <w:marBottom w:val="0"/>
          <w:divBdr>
            <w:top w:val="none" w:sz="0" w:space="0" w:color="auto"/>
            <w:left w:val="none" w:sz="0" w:space="0" w:color="auto"/>
            <w:bottom w:val="none" w:sz="0" w:space="0" w:color="auto"/>
            <w:right w:val="none" w:sz="0" w:space="0" w:color="auto"/>
          </w:divBdr>
          <w:divsChild>
            <w:div w:id="2007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2623">
      <w:marLeft w:val="0"/>
      <w:marRight w:val="0"/>
      <w:marTop w:val="0"/>
      <w:marBottom w:val="0"/>
      <w:divBdr>
        <w:top w:val="none" w:sz="0" w:space="0" w:color="auto"/>
        <w:left w:val="none" w:sz="0" w:space="0" w:color="auto"/>
        <w:bottom w:val="none" w:sz="0" w:space="0" w:color="auto"/>
        <w:right w:val="none" w:sz="0" w:space="0" w:color="auto"/>
      </w:divBdr>
    </w:div>
    <w:div w:id="2007782624">
      <w:marLeft w:val="0"/>
      <w:marRight w:val="0"/>
      <w:marTop w:val="0"/>
      <w:marBottom w:val="0"/>
      <w:divBdr>
        <w:top w:val="none" w:sz="0" w:space="0" w:color="auto"/>
        <w:left w:val="none" w:sz="0" w:space="0" w:color="auto"/>
        <w:bottom w:val="none" w:sz="0" w:space="0" w:color="auto"/>
        <w:right w:val="none" w:sz="0" w:space="0" w:color="auto"/>
      </w:divBdr>
    </w:div>
    <w:div w:id="2007782626">
      <w:marLeft w:val="0"/>
      <w:marRight w:val="0"/>
      <w:marTop w:val="0"/>
      <w:marBottom w:val="0"/>
      <w:divBdr>
        <w:top w:val="none" w:sz="0" w:space="0" w:color="auto"/>
        <w:left w:val="none" w:sz="0" w:space="0" w:color="auto"/>
        <w:bottom w:val="none" w:sz="0" w:space="0" w:color="auto"/>
        <w:right w:val="none" w:sz="0" w:space="0" w:color="auto"/>
      </w:divBdr>
    </w:div>
    <w:div w:id="2007782627">
      <w:marLeft w:val="0"/>
      <w:marRight w:val="0"/>
      <w:marTop w:val="0"/>
      <w:marBottom w:val="0"/>
      <w:divBdr>
        <w:top w:val="none" w:sz="0" w:space="0" w:color="auto"/>
        <w:left w:val="none" w:sz="0" w:space="0" w:color="auto"/>
        <w:bottom w:val="none" w:sz="0" w:space="0" w:color="auto"/>
        <w:right w:val="none" w:sz="0" w:space="0" w:color="auto"/>
      </w:divBdr>
    </w:div>
    <w:div w:id="2007782628">
      <w:marLeft w:val="0"/>
      <w:marRight w:val="0"/>
      <w:marTop w:val="0"/>
      <w:marBottom w:val="0"/>
      <w:divBdr>
        <w:top w:val="none" w:sz="0" w:space="0" w:color="auto"/>
        <w:left w:val="none" w:sz="0" w:space="0" w:color="auto"/>
        <w:bottom w:val="none" w:sz="0" w:space="0" w:color="auto"/>
        <w:right w:val="none" w:sz="0" w:space="0" w:color="auto"/>
      </w:divBdr>
    </w:div>
    <w:div w:id="2007782629">
      <w:marLeft w:val="0"/>
      <w:marRight w:val="0"/>
      <w:marTop w:val="0"/>
      <w:marBottom w:val="0"/>
      <w:divBdr>
        <w:top w:val="none" w:sz="0" w:space="0" w:color="auto"/>
        <w:left w:val="none" w:sz="0" w:space="0" w:color="auto"/>
        <w:bottom w:val="none" w:sz="0" w:space="0" w:color="auto"/>
        <w:right w:val="none" w:sz="0" w:space="0" w:color="auto"/>
      </w:divBdr>
    </w:div>
    <w:div w:id="2007782630">
      <w:marLeft w:val="0"/>
      <w:marRight w:val="0"/>
      <w:marTop w:val="0"/>
      <w:marBottom w:val="0"/>
      <w:divBdr>
        <w:top w:val="none" w:sz="0" w:space="0" w:color="auto"/>
        <w:left w:val="none" w:sz="0" w:space="0" w:color="auto"/>
        <w:bottom w:val="none" w:sz="0" w:space="0" w:color="auto"/>
        <w:right w:val="none" w:sz="0" w:space="0" w:color="auto"/>
      </w:divBdr>
    </w:div>
    <w:div w:id="2007782631">
      <w:marLeft w:val="0"/>
      <w:marRight w:val="0"/>
      <w:marTop w:val="0"/>
      <w:marBottom w:val="0"/>
      <w:divBdr>
        <w:top w:val="none" w:sz="0" w:space="0" w:color="auto"/>
        <w:left w:val="none" w:sz="0" w:space="0" w:color="auto"/>
        <w:bottom w:val="none" w:sz="0" w:space="0" w:color="auto"/>
        <w:right w:val="none" w:sz="0" w:space="0" w:color="auto"/>
      </w:divBdr>
    </w:div>
    <w:div w:id="2007782632">
      <w:marLeft w:val="0"/>
      <w:marRight w:val="0"/>
      <w:marTop w:val="0"/>
      <w:marBottom w:val="0"/>
      <w:divBdr>
        <w:top w:val="none" w:sz="0" w:space="0" w:color="auto"/>
        <w:left w:val="none" w:sz="0" w:space="0" w:color="auto"/>
        <w:bottom w:val="none" w:sz="0" w:space="0" w:color="auto"/>
        <w:right w:val="none" w:sz="0" w:space="0" w:color="auto"/>
      </w:divBdr>
    </w:div>
    <w:div w:id="2007782633">
      <w:marLeft w:val="0"/>
      <w:marRight w:val="0"/>
      <w:marTop w:val="0"/>
      <w:marBottom w:val="0"/>
      <w:divBdr>
        <w:top w:val="none" w:sz="0" w:space="0" w:color="auto"/>
        <w:left w:val="none" w:sz="0" w:space="0" w:color="auto"/>
        <w:bottom w:val="none" w:sz="0" w:space="0" w:color="auto"/>
        <w:right w:val="none" w:sz="0" w:space="0" w:color="auto"/>
      </w:divBdr>
    </w:div>
    <w:div w:id="2007782635">
      <w:marLeft w:val="0"/>
      <w:marRight w:val="0"/>
      <w:marTop w:val="0"/>
      <w:marBottom w:val="0"/>
      <w:divBdr>
        <w:top w:val="none" w:sz="0" w:space="0" w:color="auto"/>
        <w:left w:val="none" w:sz="0" w:space="0" w:color="auto"/>
        <w:bottom w:val="none" w:sz="0" w:space="0" w:color="auto"/>
        <w:right w:val="none" w:sz="0" w:space="0" w:color="auto"/>
      </w:divBdr>
    </w:div>
    <w:div w:id="2007782636">
      <w:marLeft w:val="0"/>
      <w:marRight w:val="0"/>
      <w:marTop w:val="0"/>
      <w:marBottom w:val="0"/>
      <w:divBdr>
        <w:top w:val="none" w:sz="0" w:space="0" w:color="auto"/>
        <w:left w:val="none" w:sz="0" w:space="0" w:color="auto"/>
        <w:bottom w:val="none" w:sz="0" w:space="0" w:color="auto"/>
        <w:right w:val="none" w:sz="0" w:space="0" w:color="auto"/>
      </w:divBdr>
    </w:div>
    <w:div w:id="2007782637">
      <w:marLeft w:val="0"/>
      <w:marRight w:val="0"/>
      <w:marTop w:val="0"/>
      <w:marBottom w:val="0"/>
      <w:divBdr>
        <w:top w:val="none" w:sz="0" w:space="0" w:color="auto"/>
        <w:left w:val="none" w:sz="0" w:space="0" w:color="auto"/>
        <w:bottom w:val="none" w:sz="0" w:space="0" w:color="auto"/>
        <w:right w:val="none" w:sz="0" w:space="0" w:color="auto"/>
      </w:divBdr>
    </w:div>
    <w:div w:id="2007782638">
      <w:marLeft w:val="0"/>
      <w:marRight w:val="0"/>
      <w:marTop w:val="0"/>
      <w:marBottom w:val="0"/>
      <w:divBdr>
        <w:top w:val="none" w:sz="0" w:space="0" w:color="auto"/>
        <w:left w:val="none" w:sz="0" w:space="0" w:color="auto"/>
        <w:bottom w:val="none" w:sz="0" w:space="0" w:color="auto"/>
        <w:right w:val="none" w:sz="0" w:space="0" w:color="auto"/>
      </w:divBdr>
    </w:div>
    <w:div w:id="2007782639">
      <w:marLeft w:val="0"/>
      <w:marRight w:val="0"/>
      <w:marTop w:val="0"/>
      <w:marBottom w:val="0"/>
      <w:divBdr>
        <w:top w:val="none" w:sz="0" w:space="0" w:color="auto"/>
        <w:left w:val="none" w:sz="0" w:space="0" w:color="auto"/>
        <w:bottom w:val="none" w:sz="0" w:space="0" w:color="auto"/>
        <w:right w:val="none" w:sz="0" w:space="0" w:color="auto"/>
      </w:divBdr>
    </w:div>
    <w:div w:id="2007782640">
      <w:marLeft w:val="0"/>
      <w:marRight w:val="0"/>
      <w:marTop w:val="0"/>
      <w:marBottom w:val="0"/>
      <w:divBdr>
        <w:top w:val="none" w:sz="0" w:space="0" w:color="auto"/>
        <w:left w:val="none" w:sz="0" w:space="0" w:color="auto"/>
        <w:bottom w:val="none" w:sz="0" w:space="0" w:color="auto"/>
        <w:right w:val="none" w:sz="0" w:space="0" w:color="auto"/>
      </w:divBdr>
    </w:div>
    <w:div w:id="2007782641">
      <w:marLeft w:val="0"/>
      <w:marRight w:val="0"/>
      <w:marTop w:val="0"/>
      <w:marBottom w:val="0"/>
      <w:divBdr>
        <w:top w:val="none" w:sz="0" w:space="0" w:color="auto"/>
        <w:left w:val="none" w:sz="0" w:space="0" w:color="auto"/>
        <w:bottom w:val="none" w:sz="0" w:space="0" w:color="auto"/>
        <w:right w:val="none" w:sz="0" w:space="0" w:color="auto"/>
      </w:divBdr>
    </w:div>
    <w:div w:id="2007782643">
      <w:marLeft w:val="0"/>
      <w:marRight w:val="0"/>
      <w:marTop w:val="0"/>
      <w:marBottom w:val="0"/>
      <w:divBdr>
        <w:top w:val="none" w:sz="0" w:space="0" w:color="auto"/>
        <w:left w:val="none" w:sz="0" w:space="0" w:color="auto"/>
        <w:bottom w:val="none" w:sz="0" w:space="0" w:color="auto"/>
        <w:right w:val="none" w:sz="0" w:space="0" w:color="auto"/>
      </w:divBdr>
      <w:divsChild>
        <w:div w:id="2007782610">
          <w:marLeft w:val="0"/>
          <w:marRight w:val="0"/>
          <w:marTop w:val="0"/>
          <w:marBottom w:val="0"/>
          <w:divBdr>
            <w:top w:val="none" w:sz="0" w:space="0" w:color="auto"/>
            <w:left w:val="none" w:sz="0" w:space="0" w:color="auto"/>
            <w:bottom w:val="none" w:sz="0" w:space="0" w:color="auto"/>
            <w:right w:val="none" w:sz="0" w:space="0" w:color="auto"/>
          </w:divBdr>
        </w:div>
      </w:divsChild>
    </w:div>
    <w:div w:id="2007782644">
      <w:marLeft w:val="0"/>
      <w:marRight w:val="0"/>
      <w:marTop w:val="0"/>
      <w:marBottom w:val="0"/>
      <w:divBdr>
        <w:top w:val="none" w:sz="0" w:space="0" w:color="auto"/>
        <w:left w:val="none" w:sz="0" w:space="0" w:color="auto"/>
        <w:bottom w:val="none" w:sz="0" w:space="0" w:color="auto"/>
        <w:right w:val="none" w:sz="0" w:space="0" w:color="auto"/>
      </w:divBdr>
    </w:div>
    <w:div w:id="2007782645">
      <w:marLeft w:val="0"/>
      <w:marRight w:val="0"/>
      <w:marTop w:val="0"/>
      <w:marBottom w:val="0"/>
      <w:divBdr>
        <w:top w:val="none" w:sz="0" w:space="0" w:color="auto"/>
        <w:left w:val="none" w:sz="0" w:space="0" w:color="auto"/>
        <w:bottom w:val="none" w:sz="0" w:space="0" w:color="auto"/>
        <w:right w:val="none" w:sz="0" w:space="0" w:color="auto"/>
      </w:divBdr>
    </w:div>
    <w:div w:id="2007782646">
      <w:marLeft w:val="0"/>
      <w:marRight w:val="0"/>
      <w:marTop w:val="0"/>
      <w:marBottom w:val="0"/>
      <w:divBdr>
        <w:top w:val="none" w:sz="0" w:space="0" w:color="auto"/>
        <w:left w:val="none" w:sz="0" w:space="0" w:color="auto"/>
        <w:bottom w:val="none" w:sz="0" w:space="0" w:color="auto"/>
        <w:right w:val="none" w:sz="0" w:space="0" w:color="auto"/>
      </w:divBdr>
    </w:div>
    <w:div w:id="2007782647">
      <w:marLeft w:val="0"/>
      <w:marRight w:val="0"/>
      <w:marTop w:val="0"/>
      <w:marBottom w:val="0"/>
      <w:divBdr>
        <w:top w:val="none" w:sz="0" w:space="0" w:color="auto"/>
        <w:left w:val="none" w:sz="0" w:space="0" w:color="auto"/>
        <w:bottom w:val="none" w:sz="0" w:space="0" w:color="auto"/>
        <w:right w:val="none" w:sz="0" w:space="0" w:color="auto"/>
      </w:divBdr>
    </w:div>
    <w:div w:id="2007782648">
      <w:marLeft w:val="0"/>
      <w:marRight w:val="0"/>
      <w:marTop w:val="0"/>
      <w:marBottom w:val="0"/>
      <w:divBdr>
        <w:top w:val="none" w:sz="0" w:space="0" w:color="auto"/>
        <w:left w:val="none" w:sz="0" w:space="0" w:color="auto"/>
        <w:bottom w:val="none" w:sz="0" w:space="0" w:color="auto"/>
        <w:right w:val="none" w:sz="0" w:space="0" w:color="auto"/>
      </w:divBdr>
    </w:div>
    <w:div w:id="2007782649">
      <w:marLeft w:val="0"/>
      <w:marRight w:val="0"/>
      <w:marTop w:val="0"/>
      <w:marBottom w:val="0"/>
      <w:divBdr>
        <w:top w:val="none" w:sz="0" w:space="0" w:color="auto"/>
        <w:left w:val="none" w:sz="0" w:space="0" w:color="auto"/>
        <w:bottom w:val="none" w:sz="0" w:space="0" w:color="auto"/>
        <w:right w:val="none" w:sz="0" w:space="0" w:color="auto"/>
      </w:divBdr>
    </w:div>
    <w:div w:id="2007782650">
      <w:marLeft w:val="0"/>
      <w:marRight w:val="0"/>
      <w:marTop w:val="0"/>
      <w:marBottom w:val="0"/>
      <w:divBdr>
        <w:top w:val="none" w:sz="0" w:space="0" w:color="auto"/>
        <w:left w:val="none" w:sz="0" w:space="0" w:color="auto"/>
        <w:bottom w:val="none" w:sz="0" w:space="0" w:color="auto"/>
        <w:right w:val="none" w:sz="0" w:space="0" w:color="auto"/>
      </w:divBdr>
    </w:div>
    <w:div w:id="2007782651">
      <w:marLeft w:val="0"/>
      <w:marRight w:val="0"/>
      <w:marTop w:val="0"/>
      <w:marBottom w:val="0"/>
      <w:divBdr>
        <w:top w:val="none" w:sz="0" w:space="0" w:color="auto"/>
        <w:left w:val="none" w:sz="0" w:space="0" w:color="auto"/>
        <w:bottom w:val="none" w:sz="0" w:space="0" w:color="auto"/>
        <w:right w:val="none" w:sz="0" w:space="0" w:color="auto"/>
      </w:divBdr>
    </w:div>
    <w:div w:id="2007782652">
      <w:marLeft w:val="0"/>
      <w:marRight w:val="0"/>
      <w:marTop w:val="0"/>
      <w:marBottom w:val="0"/>
      <w:divBdr>
        <w:top w:val="none" w:sz="0" w:space="0" w:color="auto"/>
        <w:left w:val="none" w:sz="0" w:space="0" w:color="auto"/>
        <w:bottom w:val="none" w:sz="0" w:space="0" w:color="auto"/>
        <w:right w:val="none" w:sz="0" w:space="0" w:color="auto"/>
      </w:divBdr>
    </w:div>
    <w:div w:id="2007782653">
      <w:marLeft w:val="0"/>
      <w:marRight w:val="0"/>
      <w:marTop w:val="0"/>
      <w:marBottom w:val="0"/>
      <w:divBdr>
        <w:top w:val="none" w:sz="0" w:space="0" w:color="auto"/>
        <w:left w:val="none" w:sz="0" w:space="0" w:color="auto"/>
        <w:bottom w:val="none" w:sz="0" w:space="0" w:color="auto"/>
        <w:right w:val="none" w:sz="0" w:space="0" w:color="auto"/>
      </w:divBdr>
    </w:div>
    <w:div w:id="2007782654">
      <w:marLeft w:val="0"/>
      <w:marRight w:val="0"/>
      <w:marTop w:val="0"/>
      <w:marBottom w:val="0"/>
      <w:divBdr>
        <w:top w:val="none" w:sz="0" w:space="0" w:color="auto"/>
        <w:left w:val="none" w:sz="0" w:space="0" w:color="auto"/>
        <w:bottom w:val="none" w:sz="0" w:space="0" w:color="auto"/>
        <w:right w:val="none" w:sz="0" w:space="0" w:color="auto"/>
      </w:divBdr>
    </w:div>
    <w:div w:id="2007782655">
      <w:marLeft w:val="0"/>
      <w:marRight w:val="0"/>
      <w:marTop w:val="0"/>
      <w:marBottom w:val="0"/>
      <w:divBdr>
        <w:top w:val="none" w:sz="0" w:space="0" w:color="auto"/>
        <w:left w:val="none" w:sz="0" w:space="0" w:color="auto"/>
        <w:bottom w:val="none" w:sz="0" w:space="0" w:color="auto"/>
        <w:right w:val="none" w:sz="0" w:space="0" w:color="auto"/>
      </w:divBdr>
    </w:div>
    <w:div w:id="2007782656">
      <w:marLeft w:val="0"/>
      <w:marRight w:val="0"/>
      <w:marTop w:val="0"/>
      <w:marBottom w:val="0"/>
      <w:divBdr>
        <w:top w:val="none" w:sz="0" w:space="0" w:color="auto"/>
        <w:left w:val="none" w:sz="0" w:space="0" w:color="auto"/>
        <w:bottom w:val="none" w:sz="0" w:space="0" w:color="auto"/>
        <w:right w:val="none" w:sz="0" w:space="0" w:color="auto"/>
      </w:divBdr>
    </w:div>
    <w:div w:id="2007782657">
      <w:marLeft w:val="0"/>
      <w:marRight w:val="0"/>
      <w:marTop w:val="0"/>
      <w:marBottom w:val="0"/>
      <w:divBdr>
        <w:top w:val="none" w:sz="0" w:space="0" w:color="auto"/>
        <w:left w:val="none" w:sz="0" w:space="0" w:color="auto"/>
        <w:bottom w:val="none" w:sz="0" w:space="0" w:color="auto"/>
        <w:right w:val="none" w:sz="0" w:space="0" w:color="auto"/>
      </w:divBdr>
    </w:div>
    <w:div w:id="2007782658">
      <w:marLeft w:val="0"/>
      <w:marRight w:val="0"/>
      <w:marTop w:val="0"/>
      <w:marBottom w:val="0"/>
      <w:divBdr>
        <w:top w:val="none" w:sz="0" w:space="0" w:color="auto"/>
        <w:left w:val="none" w:sz="0" w:space="0" w:color="auto"/>
        <w:bottom w:val="none" w:sz="0" w:space="0" w:color="auto"/>
        <w:right w:val="none" w:sz="0" w:space="0" w:color="auto"/>
      </w:divBdr>
    </w:div>
    <w:div w:id="2007782659">
      <w:marLeft w:val="0"/>
      <w:marRight w:val="0"/>
      <w:marTop w:val="0"/>
      <w:marBottom w:val="0"/>
      <w:divBdr>
        <w:top w:val="none" w:sz="0" w:space="0" w:color="auto"/>
        <w:left w:val="none" w:sz="0" w:space="0" w:color="auto"/>
        <w:bottom w:val="none" w:sz="0" w:space="0" w:color="auto"/>
        <w:right w:val="none" w:sz="0" w:space="0" w:color="auto"/>
      </w:divBdr>
    </w:div>
    <w:div w:id="2007782660">
      <w:marLeft w:val="0"/>
      <w:marRight w:val="0"/>
      <w:marTop w:val="0"/>
      <w:marBottom w:val="0"/>
      <w:divBdr>
        <w:top w:val="none" w:sz="0" w:space="0" w:color="auto"/>
        <w:left w:val="none" w:sz="0" w:space="0" w:color="auto"/>
        <w:bottom w:val="none" w:sz="0" w:space="0" w:color="auto"/>
        <w:right w:val="none" w:sz="0" w:space="0" w:color="auto"/>
      </w:divBdr>
      <w:divsChild>
        <w:div w:id="2007782634">
          <w:marLeft w:val="0"/>
          <w:marRight w:val="0"/>
          <w:marTop w:val="0"/>
          <w:marBottom w:val="0"/>
          <w:divBdr>
            <w:top w:val="none" w:sz="0" w:space="0" w:color="auto"/>
            <w:left w:val="none" w:sz="0" w:space="0" w:color="auto"/>
            <w:bottom w:val="none" w:sz="0" w:space="0" w:color="auto"/>
            <w:right w:val="none" w:sz="0" w:space="0" w:color="auto"/>
          </w:divBdr>
          <w:divsChild>
            <w:div w:id="2007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2661">
      <w:marLeft w:val="0"/>
      <w:marRight w:val="0"/>
      <w:marTop w:val="0"/>
      <w:marBottom w:val="0"/>
      <w:divBdr>
        <w:top w:val="none" w:sz="0" w:space="0" w:color="auto"/>
        <w:left w:val="none" w:sz="0" w:space="0" w:color="auto"/>
        <w:bottom w:val="none" w:sz="0" w:space="0" w:color="auto"/>
        <w:right w:val="none" w:sz="0" w:space="0" w:color="auto"/>
      </w:divBdr>
    </w:div>
    <w:div w:id="2007782662">
      <w:marLeft w:val="0"/>
      <w:marRight w:val="0"/>
      <w:marTop w:val="0"/>
      <w:marBottom w:val="0"/>
      <w:divBdr>
        <w:top w:val="none" w:sz="0" w:space="0" w:color="auto"/>
        <w:left w:val="none" w:sz="0" w:space="0" w:color="auto"/>
        <w:bottom w:val="none" w:sz="0" w:space="0" w:color="auto"/>
        <w:right w:val="none" w:sz="0" w:space="0" w:color="auto"/>
      </w:divBdr>
    </w:div>
    <w:div w:id="2007782663">
      <w:marLeft w:val="0"/>
      <w:marRight w:val="0"/>
      <w:marTop w:val="0"/>
      <w:marBottom w:val="0"/>
      <w:divBdr>
        <w:top w:val="none" w:sz="0" w:space="0" w:color="auto"/>
        <w:left w:val="none" w:sz="0" w:space="0" w:color="auto"/>
        <w:bottom w:val="none" w:sz="0" w:space="0" w:color="auto"/>
        <w:right w:val="none" w:sz="0" w:space="0" w:color="auto"/>
      </w:divBdr>
    </w:div>
    <w:div w:id="2007782664">
      <w:marLeft w:val="0"/>
      <w:marRight w:val="0"/>
      <w:marTop w:val="0"/>
      <w:marBottom w:val="0"/>
      <w:divBdr>
        <w:top w:val="none" w:sz="0" w:space="0" w:color="auto"/>
        <w:left w:val="none" w:sz="0" w:space="0" w:color="auto"/>
        <w:bottom w:val="none" w:sz="0" w:space="0" w:color="auto"/>
        <w:right w:val="none" w:sz="0" w:space="0" w:color="auto"/>
      </w:divBdr>
    </w:div>
    <w:div w:id="2007782665">
      <w:marLeft w:val="0"/>
      <w:marRight w:val="0"/>
      <w:marTop w:val="0"/>
      <w:marBottom w:val="0"/>
      <w:divBdr>
        <w:top w:val="none" w:sz="0" w:space="0" w:color="auto"/>
        <w:left w:val="none" w:sz="0" w:space="0" w:color="auto"/>
        <w:bottom w:val="none" w:sz="0" w:space="0" w:color="auto"/>
        <w:right w:val="none" w:sz="0" w:space="0" w:color="auto"/>
      </w:divBdr>
      <w:divsChild>
        <w:div w:id="2007782625">
          <w:marLeft w:val="0"/>
          <w:marRight w:val="0"/>
          <w:marTop w:val="0"/>
          <w:marBottom w:val="0"/>
          <w:divBdr>
            <w:top w:val="none" w:sz="0" w:space="0" w:color="auto"/>
            <w:left w:val="none" w:sz="0" w:space="0" w:color="auto"/>
            <w:bottom w:val="none" w:sz="0" w:space="0" w:color="auto"/>
            <w:right w:val="none" w:sz="0" w:space="0" w:color="auto"/>
          </w:divBdr>
        </w:div>
      </w:divsChild>
    </w:div>
    <w:div w:id="2007782666">
      <w:marLeft w:val="0"/>
      <w:marRight w:val="0"/>
      <w:marTop w:val="0"/>
      <w:marBottom w:val="0"/>
      <w:divBdr>
        <w:top w:val="none" w:sz="0" w:space="0" w:color="auto"/>
        <w:left w:val="none" w:sz="0" w:space="0" w:color="auto"/>
        <w:bottom w:val="none" w:sz="0" w:space="0" w:color="auto"/>
        <w:right w:val="none" w:sz="0" w:space="0" w:color="auto"/>
      </w:divBdr>
    </w:div>
    <w:div w:id="2007782667">
      <w:marLeft w:val="0"/>
      <w:marRight w:val="0"/>
      <w:marTop w:val="0"/>
      <w:marBottom w:val="0"/>
      <w:divBdr>
        <w:top w:val="none" w:sz="0" w:space="0" w:color="auto"/>
        <w:left w:val="none" w:sz="0" w:space="0" w:color="auto"/>
        <w:bottom w:val="none" w:sz="0" w:space="0" w:color="auto"/>
        <w:right w:val="none" w:sz="0" w:space="0" w:color="auto"/>
      </w:divBdr>
    </w:div>
    <w:div w:id="2007782668">
      <w:marLeft w:val="0"/>
      <w:marRight w:val="0"/>
      <w:marTop w:val="0"/>
      <w:marBottom w:val="0"/>
      <w:divBdr>
        <w:top w:val="none" w:sz="0" w:space="0" w:color="auto"/>
        <w:left w:val="none" w:sz="0" w:space="0" w:color="auto"/>
        <w:bottom w:val="none" w:sz="0" w:space="0" w:color="auto"/>
        <w:right w:val="none" w:sz="0" w:space="0" w:color="auto"/>
      </w:divBdr>
    </w:div>
    <w:div w:id="2007782669">
      <w:marLeft w:val="0"/>
      <w:marRight w:val="0"/>
      <w:marTop w:val="0"/>
      <w:marBottom w:val="0"/>
      <w:divBdr>
        <w:top w:val="none" w:sz="0" w:space="0" w:color="auto"/>
        <w:left w:val="none" w:sz="0" w:space="0" w:color="auto"/>
        <w:bottom w:val="none" w:sz="0" w:space="0" w:color="auto"/>
        <w:right w:val="none" w:sz="0" w:space="0" w:color="auto"/>
      </w:divBdr>
    </w:div>
    <w:div w:id="2007782670">
      <w:marLeft w:val="0"/>
      <w:marRight w:val="0"/>
      <w:marTop w:val="0"/>
      <w:marBottom w:val="0"/>
      <w:divBdr>
        <w:top w:val="none" w:sz="0" w:space="0" w:color="auto"/>
        <w:left w:val="none" w:sz="0" w:space="0" w:color="auto"/>
        <w:bottom w:val="none" w:sz="0" w:space="0" w:color="auto"/>
        <w:right w:val="none" w:sz="0" w:space="0" w:color="auto"/>
      </w:divBdr>
    </w:div>
    <w:div w:id="2007782672">
      <w:marLeft w:val="0"/>
      <w:marRight w:val="0"/>
      <w:marTop w:val="0"/>
      <w:marBottom w:val="0"/>
      <w:divBdr>
        <w:top w:val="none" w:sz="0" w:space="0" w:color="auto"/>
        <w:left w:val="none" w:sz="0" w:space="0" w:color="auto"/>
        <w:bottom w:val="none" w:sz="0" w:space="0" w:color="auto"/>
        <w:right w:val="none" w:sz="0" w:space="0" w:color="auto"/>
      </w:divBdr>
    </w:div>
    <w:div w:id="2007782673">
      <w:marLeft w:val="0"/>
      <w:marRight w:val="0"/>
      <w:marTop w:val="0"/>
      <w:marBottom w:val="0"/>
      <w:divBdr>
        <w:top w:val="none" w:sz="0" w:space="0" w:color="auto"/>
        <w:left w:val="none" w:sz="0" w:space="0" w:color="auto"/>
        <w:bottom w:val="none" w:sz="0" w:space="0" w:color="auto"/>
        <w:right w:val="none" w:sz="0" w:space="0" w:color="auto"/>
      </w:divBdr>
    </w:div>
    <w:div w:id="2007782674">
      <w:marLeft w:val="0"/>
      <w:marRight w:val="0"/>
      <w:marTop w:val="0"/>
      <w:marBottom w:val="0"/>
      <w:divBdr>
        <w:top w:val="none" w:sz="0" w:space="0" w:color="auto"/>
        <w:left w:val="none" w:sz="0" w:space="0" w:color="auto"/>
        <w:bottom w:val="none" w:sz="0" w:space="0" w:color="auto"/>
        <w:right w:val="none" w:sz="0" w:space="0" w:color="auto"/>
      </w:divBdr>
    </w:div>
    <w:div w:id="2007782675">
      <w:marLeft w:val="0"/>
      <w:marRight w:val="0"/>
      <w:marTop w:val="0"/>
      <w:marBottom w:val="0"/>
      <w:divBdr>
        <w:top w:val="none" w:sz="0" w:space="0" w:color="auto"/>
        <w:left w:val="none" w:sz="0" w:space="0" w:color="auto"/>
        <w:bottom w:val="none" w:sz="0" w:space="0" w:color="auto"/>
        <w:right w:val="none" w:sz="0" w:space="0" w:color="auto"/>
      </w:divBdr>
    </w:div>
    <w:div w:id="2007782676">
      <w:marLeft w:val="0"/>
      <w:marRight w:val="0"/>
      <w:marTop w:val="0"/>
      <w:marBottom w:val="0"/>
      <w:divBdr>
        <w:top w:val="none" w:sz="0" w:space="0" w:color="auto"/>
        <w:left w:val="none" w:sz="0" w:space="0" w:color="auto"/>
        <w:bottom w:val="none" w:sz="0" w:space="0" w:color="auto"/>
        <w:right w:val="none" w:sz="0" w:space="0" w:color="auto"/>
      </w:divBdr>
    </w:div>
    <w:div w:id="2007782677">
      <w:marLeft w:val="0"/>
      <w:marRight w:val="0"/>
      <w:marTop w:val="0"/>
      <w:marBottom w:val="0"/>
      <w:divBdr>
        <w:top w:val="none" w:sz="0" w:space="0" w:color="auto"/>
        <w:left w:val="none" w:sz="0" w:space="0" w:color="auto"/>
        <w:bottom w:val="none" w:sz="0" w:space="0" w:color="auto"/>
        <w:right w:val="none" w:sz="0" w:space="0" w:color="auto"/>
      </w:divBdr>
    </w:div>
    <w:div w:id="2007782679">
      <w:marLeft w:val="0"/>
      <w:marRight w:val="0"/>
      <w:marTop w:val="0"/>
      <w:marBottom w:val="0"/>
      <w:divBdr>
        <w:top w:val="none" w:sz="0" w:space="0" w:color="auto"/>
        <w:left w:val="none" w:sz="0" w:space="0" w:color="auto"/>
        <w:bottom w:val="none" w:sz="0" w:space="0" w:color="auto"/>
        <w:right w:val="none" w:sz="0" w:space="0" w:color="auto"/>
      </w:divBdr>
    </w:div>
    <w:div w:id="2007782680">
      <w:marLeft w:val="0"/>
      <w:marRight w:val="0"/>
      <w:marTop w:val="0"/>
      <w:marBottom w:val="0"/>
      <w:divBdr>
        <w:top w:val="none" w:sz="0" w:space="0" w:color="auto"/>
        <w:left w:val="none" w:sz="0" w:space="0" w:color="auto"/>
        <w:bottom w:val="none" w:sz="0" w:space="0" w:color="auto"/>
        <w:right w:val="none" w:sz="0" w:space="0" w:color="auto"/>
      </w:divBdr>
    </w:div>
    <w:div w:id="2007782681">
      <w:marLeft w:val="0"/>
      <w:marRight w:val="0"/>
      <w:marTop w:val="0"/>
      <w:marBottom w:val="0"/>
      <w:divBdr>
        <w:top w:val="none" w:sz="0" w:space="0" w:color="auto"/>
        <w:left w:val="none" w:sz="0" w:space="0" w:color="auto"/>
        <w:bottom w:val="none" w:sz="0" w:space="0" w:color="auto"/>
        <w:right w:val="none" w:sz="0" w:space="0" w:color="auto"/>
      </w:divBdr>
    </w:div>
    <w:div w:id="2007782682">
      <w:marLeft w:val="0"/>
      <w:marRight w:val="0"/>
      <w:marTop w:val="0"/>
      <w:marBottom w:val="0"/>
      <w:divBdr>
        <w:top w:val="none" w:sz="0" w:space="0" w:color="auto"/>
        <w:left w:val="none" w:sz="0" w:space="0" w:color="auto"/>
        <w:bottom w:val="none" w:sz="0" w:space="0" w:color="auto"/>
        <w:right w:val="none" w:sz="0" w:space="0" w:color="auto"/>
      </w:divBdr>
    </w:div>
    <w:div w:id="2007782683">
      <w:marLeft w:val="0"/>
      <w:marRight w:val="0"/>
      <w:marTop w:val="0"/>
      <w:marBottom w:val="0"/>
      <w:divBdr>
        <w:top w:val="none" w:sz="0" w:space="0" w:color="auto"/>
        <w:left w:val="none" w:sz="0" w:space="0" w:color="auto"/>
        <w:bottom w:val="none" w:sz="0" w:space="0" w:color="auto"/>
        <w:right w:val="none" w:sz="0" w:space="0" w:color="auto"/>
      </w:divBdr>
      <w:divsChild>
        <w:div w:id="2007782598">
          <w:marLeft w:val="0"/>
          <w:marRight w:val="0"/>
          <w:marTop w:val="0"/>
          <w:marBottom w:val="0"/>
          <w:divBdr>
            <w:top w:val="none" w:sz="0" w:space="0" w:color="auto"/>
            <w:left w:val="none" w:sz="0" w:space="0" w:color="auto"/>
            <w:bottom w:val="none" w:sz="0" w:space="0" w:color="auto"/>
            <w:right w:val="none" w:sz="0" w:space="0" w:color="auto"/>
          </w:divBdr>
        </w:div>
      </w:divsChild>
    </w:div>
    <w:div w:id="2007782686">
      <w:marLeft w:val="0"/>
      <w:marRight w:val="0"/>
      <w:marTop w:val="0"/>
      <w:marBottom w:val="0"/>
      <w:divBdr>
        <w:top w:val="none" w:sz="0" w:space="0" w:color="auto"/>
        <w:left w:val="none" w:sz="0" w:space="0" w:color="auto"/>
        <w:bottom w:val="none" w:sz="0" w:space="0" w:color="auto"/>
        <w:right w:val="none" w:sz="0" w:space="0" w:color="auto"/>
      </w:divBdr>
    </w:div>
    <w:div w:id="2007782687">
      <w:marLeft w:val="0"/>
      <w:marRight w:val="0"/>
      <w:marTop w:val="0"/>
      <w:marBottom w:val="0"/>
      <w:divBdr>
        <w:top w:val="none" w:sz="0" w:space="0" w:color="auto"/>
        <w:left w:val="none" w:sz="0" w:space="0" w:color="auto"/>
        <w:bottom w:val="none" w:sz="0" w:space="0" w:color="auto"/>
        <w:right w:val="none" w:sz="0" w:space="0" w:color="auto"/>
      </w:divBdr>
    </w:div>
    <w:div w:id="2007782688">
      <w:marLeft w:val="0"/>
      <w:marRight w:val="0"/>
      <w:marTop w:val="0"/>
      <w:marBottom w:val="0"/>
      <w:divBdr>
        <w:top w:val="none" w:sz="0" w:space="0" w:color="auto"/>
        <w:left w:val="none" w:sz="0" w:space="0" w:color="auto"/>
        <w:bottom w:val="none" w:sz="0" w:space="0" w:color="auto"/>
        <w:right w:val="none" w:sz="0" w:space="0" w:color="auto"/>
      </w:divBdr>
    </w:div>
    <w:div w:id="2007782689">
      <w:marLeft w:val="0"/>
      <w:marRight w:val="0"/>
      <w:marTop w:val="0"/>
      <w:marBottom w:val="0"/>
      <w:divBdr>
        <w:top w:val="none" w:sz="0" w:space="0" w:color="auto"/>
        <w:left w:val="none" w:sz="0" w:space="0" w:color="auto"/>
        <w:bottom w:val="none" w:sz="0" w:space="0" w:color="auto"/>
        <w:right w:val="none" w:sz="0" w:space="0" w:color="auto"/>
      </w:divBdr>
    </w:div>
    <w:div w:id="2007782690">
      <w:marLeft w:val="0"/>
      <w:marRight w:val="0"/>
      <w:marTop w:val="0"/>
      <w:marBottom w:val="0"/>
      <w:divBdr>
        <w:top w:val="none" w:sz="0" w:space="0" w:color="auto"/>
        <w:left w:val="none" w:sz="0" w:space="0" w:color="auto"/>
        <w:bottom w:val="none" w:sz="0" w:space="0" w:color="auto"/>
        <w:right w:val="none" w:sz="0" w:space="0" w:color="auto"/>
      </w:divBdr>
    </w:div>
    <w:div w:id="2007782691">
      <w:marLeft w:val="0"/>
      <w:marRight w:val="0"/>
      <w:marTop w:val="0"/>
      <w:marBottom w:val="0"/>
      <w:divBdr>
        <w:top w:val="none" w:sz="0" w:space="0" w:color="auto"/>
        <w:left w:val="none" w:sz="0" w:space="0" w:color="auto"/>
        <w:bottom w:val="none" w:sz="0" w:space="0" w:color="auto"/>
        <w:right w:val="none" w:sz="0" w:space="0" w:color="auto"/>
      </w:divBdr>
    </w:div>
    <w:div w:id="2007782692">
      <w:marLeft w:val="0"/>
      <w:marRight w:val="0"/>
      <w:marTop w:val="0"/>
      <w:marBottom w:val="0"/>
      <w:divBdr>
        <w:top w:val="none" w:sz="0" w:space="0" w:color="auto"/>
        <w:left w:val="none" w:sz="0" w:space="0" w:color="auto"/>
        <w:bottom w:val="none" w:sz="0" w:space="0" w:color="auto"/>
        <w:right w:val="none" w:sz="0" w:space="0" w:color="auto"/>
      </w:divBdr>
    </w:div>
    <w:div w:id="2007782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omi.Soderstrom@colorado.edu" TargetMode="Externa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hyperlink" Target="mailto:Boochun@hawaii.edu" TargetMode="Externa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oter" Target="footer3.xml"/><Relationship Id="rId29"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yperlink" Target="mailto:Sunny.Yang@mccombs.utexas.edu" TargetMode="External"/><Relationship Id="rId14" Type="http://schemas.openxmlformats.org/officeDocument/2006/relationships/image" Target="media/image3.wmf"/><Relationship Id="rId22" Type="http://schemas.openxmlformats.org/officeDocument/2006/relationships/hyperlink" Target="http://ssrn.com/abstract=491627" TargetMode="External"/><Relationship Id="rId27" Type="http://schemas.openxmlformats.org/officeDocument/2006/relationships/footer" Target="footer5.xml"/><Relationship Id="rId30" Type="http://schemas.openxmlformats.org/officeDocument/2006/relationships/image" Target="media/image7.emf"/><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52</Pages>
  <Words>14163</Words>
  <Characters>-32766</Characters>
  <Application>Microsoft Office Outlook</Application>
  <DocSecurity>0</DocSecurity>
  <Lines>0</Lines>
  <Paragraphs>0</Paragraphs>
  <ScaleCrop>false</ScaleCrop>
  <Company>The University of Texas at Austin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upgrades are rare, bonds issuers have stronger incentives to avoid being rated at speculative upon issuance</dc:title>
  <dc:subject/>
  <dc:creator>yangs</dc:creator>
  <cp:keywords/>
  <dc:description/>
  <cp:lastModifiedBy>yangs</cp:lastModifiedBy>
  <cp:revision>3</cp:revision>
  <cp:lastPrinted>2009-04-19T03:36:00Z</cp:lastPrinted>
  <dcterms:created xsi:type="dcterms:W3CDTF">2009-04-20T21:50:00Z</dcterms:created>
  <dcterms:modified xsi:type="dcterms:W3CDTF">2009-04-24T18:08:00Z</dcterms:modified>
</cp:coreProperties>
</file>